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9D316">
      <w:pPr>
        <w:rPr>
          <w:rFonts w:ascii="Times New Roman" w:hAnsi="Times New Roman" w:eastAsia="仿宋_GB2312"/>
          <w:color w:val="auto"/>
          <w:kern w:val="0"/>
          <w:sz w:val="32"/>
          <w:szCs w:val="32"/>
          <w:lang w:bidi="ar"/>
        </w:rPr>
      </w:pPr>
      <w:r>
        <w:rPr>
          <w:rFonts w:hint="eastAsia" w:ascii="Times New Roman" w:hAnsi="Times New Roman" w:eastAsia="仿宋_GB2312"/>
          <w:color w:val="auto"/>
          <w:kern w:val="0"/>
          <w:sz w:val="32"/>
          <w:szCs w:val="32"/>
          <w:lang w:bidi="ar"/>
        </w:rPr>
        <w:t>附件1：</w:t>
      </w:r>
    </w:p>
    <w:p w14:paraId="7D25E143">
      <w:pPr>
        <w:spacing w:line="560" w:lineRule="exact"/>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pacing w:val="-11"/>
          <w:sz w:val="36"/>
          <w:szCs w:val="36"/>
          <w:lang w:val="en-US" w:eastAsia="zh-CN"/>
        </w:rPr>
        <w:t>2024年度</w:t>
      </w:r>
      <w:r>
        <w:rPr>
          <w:rFonts w:hint="eastAsia" w:ascii="方正小标宋_GBK" w:hAnsi="方正小标宋_GBK" w:eastAsia="方正小标宋_GBK" w:cs="方正小标宋_GBK"/>
          <w:b w:val="0"/>
          <w:bCs/>
          <w:color w:val="auto"/>
          <w:spacing w:val="-11"/>
          <w:sz w:val="36"/>
          <w:szCs w:val="36"/>
        </w:rPr>
        <w:t>新疆师范高等专科学校（新疆教育学院）</w:t>
      </w:r>
      <w:r>
        <w:rPr>
          <w:rFonts w:hint="eastAsia" w:ascii="方正小标宋_GBK" w:hAnsi="方正小标宋_GBK" w:eastAsia="方正小标宋_GBK" w:cs="方正小标宋_GBK"/>
          <w:b w:val="0"/>
          <w:bCs/>
          <w:color w:val="auto"/>
          <w:sz w:val="36"/>
          <w:szCs w:val="36"/>
        </w:rPr>
        <w:t>师德师风考核管理办法暨“师德标兵”评选办法</w:t>
      </w:r>
    </w:p>
    <w:p w14:paraId="1FE7EF89">
      <w:pPr>
        <w:spacing w:line="560" w:lineRule="exact"/>
        <w:jc w:val="center"/>
        <w:rPr>
          <w:rFonts w:ascii="微软雅黑" w:hAnsi="微软雅黑" w:eastAsia="微软雅黑" w:cs="微软雅黑"/>
          <w:bCs/>
          <w:color w:val="auto"/>
          <w:sz w:val="32"/>
          <w:szCs w:val="32"/>
        </w:rPr>
      </w:pPr>
      <w:r>
        <w:rPr>
          <w:rFonts w:hint="eastAsia" w:ascii="微软雅黑" w:hAnsi="微软雅黑" w:eastAsia="微软雅黑" w:cs="微软雅黑"/>
          <w:bCs/>
          <w:color w:val="auto"/>
          <w:sz w:val="32"/>
          <w:szCs w:val="32"/>
        </w:rPr>
        <w:t>（202</w:t>
      </w:r>
      <w:r>
        <w:rPr>
          <w:rFonts w:hint="eastAsia" w:ascii="微软雅黑" w:hAnsi="微软雅黑" w:eastAsia="微软雅黑" w:cs="微软雅黑"/>
          <w:bCs/>
          <w:color w:val="auto"/>
          <w:sz w:val="32"/>
          <w:szCs w:val="32"/>
          <w:lang w:val="en-US" w:eastAsia="zh-CN"/>
        </w:rPr>
        <w:t>4</w:t>
      </w:r>
      <w:r>
        <w:rPr>
          <w:rFonts w:hint="eastAsia" w:ascii="微软雅黑" w:hAnsi="微软雅黑" w:eastAsia="微软雅黑" w:cs="微软雅黑"/>
          <w:bCs/>
          <w:color w:val="auto"/>
          <w:sz w:val="32"/>
          <w:szCs w:val="32"/>
        </w:rPr>
        <w:t>年修订）</w:t>
      </w:r>
    </w:p>
    <w:p w14:paraId="05586871">
      <w:pPr>
        <w:spacing w:line="560" w:lineRule="exact"/>
        <w:jc w:val="left"/>
        <w:rPr>
          <w:rFonts w:ascii="Times New Roman" w:hAnsi="Times New Roman" w:eastAsia="方正仿宋_GBK"/>
          <w:color w:val="auto"/>
          <w:kern w:val="0"/>
          <w:sz w:val="32"/>
          <w:szCs w:val="32"/>
          <w:shd w:val="clear" w:color="auto" w:fill="FFFFFF"/>
          <w:lang w:bidi="ar"/>
        </w:rPr>
      </w:pPr>
    </w:p>
    <w:p w14:paraId="2754B1B3">
      <w:pPr>
        <w:spacing w:line="560" w:lineRule="exact"/>
        <w:ind w:firstLine="596" w:firstLineChars="200"/>
        <w:jc w:val="left"/>
        <w:rPr>
          <w:rFonts w:hint="eastAsia" w:ascii="方正仿宋_GBK" w:hAnsi="方正仿宋_GBK" w:eastAsia="方正仿宋_GBK" w:cs="方正仿宋_GBK"/>
          <w:color w:val="auto"/>
          <w:spacing w:val="-11"/>
          <w:kern w:val="0"/>
          <w:sz w:val="32"/>
          <w:szCs w:val="32"/>
          <w:lang w:bidi="ar"/>
        </w:rPr>
      </w:pPr>
      <w:r>
        <w:rPr>
          <w:rFonts w:ascii="方正仿宋_GBK" w:hAnsi="方正仿宋_GBK" w:eastAsia="方正仿宋_GBK" w:cs="方正仿宋_GBK"/>
          <w:b w:val="0"/>
          <w:bCs w:val="0"/>
          <w:color w:val="auto"/>
          <w:spacing w:val="-11"/>
          <w:kern w:val="0"/>
          <w:sz w:val="32"/>
          <w:szCs w:val="32"/>
          <w:lang w:bidi="ar"/>
        </w:rPr>
        <w:t>为全面落实立德树人根本任务，大力弘扬教育家精神，牢记为党育人、为国育才初心使命，办好人民满意的教育，不断健全师德师风建设长效机制，进一步弘扬高尚师</w:t>
      </w:r>
      <w:bookmarkStart w:id="0" w:name="_GoBack"/>
      <w:bookmarkEnd w:id="0"/>
      <w:r>
        <w:rPr>
          <w:rFonts w:ascii="方正仿宋_GBK" w:hAnsi="方正仿宋_GBK" w:eastAsia="方正仿宋_GBK" w:cs="方正仿宋_GBK"/>
          <w:b w:val="0"/>
          <w:bCs w:val="0"/>
          <w:color w:val="auto"/>
          <w:spacing w:val="-11"/>
          <w:kern w:val="0"/>
          <w:sz w:val="32"/>
          <w:szCs w:val="32"/>
          <w:lang w:bidi="ar"/>
        </w:rPr>
        <w:t>德，推动德技双馨教师队伍建设，根据《中共中央 国务院关于全面深化新时代教师队伍建设改革的意见》、教育部印发《新时代高校教师职业行为十项准则》、《教育部关于建立健全高校师德建设长效机制的意见》、《教育部关于高校教师师德失范行为处理的指导意见》、《教育部等七部门印发&lt;关于加强和改进新时代师德师风建设的意见&gt;的通知》、自治区教育厅《关于建立教师师德承诺书和师德档案的通知》等文件精神，特制定</w:t>
      </w:r>
      <w:r>
        <w:rPr>
          <w:rFonts w:hint="eastAsia" w:ascii="方正仿宋_GBK" w:hAnsi="方正仿宋_GBK" w:eastAsia="方正仿宋_GBK" w:cs="方正仿宋_GBK"/>
          <w:b w:val="0"/>
          <w:bCs w:val="0"/>
          <w:color w:val="auto"/>
          <w:spacing w:val="-11"/>
          <w:kern w:val="0"/>
          <w:sz w:val="32"/>
          <w:szCs w:val="32"/>
          <w:lang w:val="en-US" w:eastAsia="zh-CN" w:bidi="ar"/>
        </w:rPr>
        <w:t>本</w:t>
      </w:r>
      <w:r>
        <w:rPr>
          <w:rFonts w:hint="eastAsia" w:ascii="方正仿宋_GBK" w:hAnsi="方正仿宋_GBK" w:eastAsia="方正仿宋_GBK" w:cs="方正仿宋_GBK"/>
          <w:b w:val="0"/>
          <w:bCs w:val="0"/>
          <w:color w:val="auto"/>
          <w:spacing w:val="-11"/>
          <w:kern w:val="0"/>
          <w:sz w:val="32"/>
          <w:szCs w:val="32"/>
          <w:lang w:bidi="ar"/>
        </w:rPr>
        <w:t>办法</w:t>
      </w:r>
      <w:r>
        <w:rPr>
          <w:rFonts w:hint="eastAsia" w:ascii="方正仿宋_GBK" w:hAnsi="方正仿宋_GBK" w:eastAsia="方正仿宋_GBK" w:cs="方正仿宋_GBK"/>
          <w:color w:val="auto"/>
          <w:spacing w:val="-11"/>
          <w:kern w:val="0"/>
          <w:sz w:val="32"/>
          <w:szCs w:val="32"/>
          <w:lang w:bidi="ar"/>
        </w:rPr>
        <w:t>。</w:t>
      </w:r>
    </w:p>
    <w:p w14:paraId="3A5F6AFB">
      <w:pPr>
        <w:numPr>
          <w:ilvl w:val="0"/>
          <w:numId w:val="0"/>
        </w:numPr>
        <w:spacing w:line="560" w:lineRule="exact"/>
        <w:ind w:firstLine="596" w:firstLineChars="200"/>
        <w:jc w:val="left"/>
        <w:rPr>
          <w:rFonts w:hint="default" w:ascii="Times New Roman" w:hAnsi="Times New Roman" w:eastAsia="黑体"/>
          <w:color w:val="auto"/>
          <w:spacing w:val="-11"/>
          <w:kern w:val="0"/>
          <w:sz w:val="32"/>
          <w:szCs w:val="32"/>
          <w:shd w:val="clear" w:color="auto" w:fill="FFFFFF"/>
          <w:lang w:bidi="ar"/>
        </w:rPr>
      </w:pPr>
      <w:r>
        <w:rPr>
          <w:rFonts w:hint="eastAsia" w:ascii="Times New Roman" w:hAnsi="Times New Roman" w:eastAsia="黑体" w:cs="Times New Roman"/>
          <w:color w:val="auto"/>
          <w:spacing w:val="-11"/>
          <w:kern w:val="0"/>
          <w:sz w:val="32"/>
          <w:szCs w:val="32"/>
          <w:shd w:val="clear" w:fill="FFFFFF"/>
          <w:lang w:val="en-US" w:eastAsia="zh-CN" w:bidi="ar"/>
        </w:rPr>
        <w:t>一、</w:t>
      </w:r>
      <w:r>
        <w:rPr>
          <w:rFonts w:hint="default" w:ascii="Times New Roman" w:hAnsi="Times New Roman" w:eastAsia="黑体"/>
          <w:color w:val="auto"/>
          <w:spacing w:val="-11"/>
          <w:kern w:val="0"/>
          <w:sz w:val="32"/>
          <w:szCs w:val="32"/>
          <w:shd w:val="clear" w:color="auto" w:fill="FFFFFF"/>
          <w:lang w:bidi="ar"/>
        </w:rPr>
        <w:t>师德师风考核</w:t>
      </w:r>
    </w:p>
    <w:p w14:paraId="111AB73E">
      <w:pPr>
        <w:spacing w:line="560" w:lineRule="exact"/>
        <w:ind w:firstLine="643" w:firstLineChars="200"/>
        <w:rPr>
          <w:rFonts w:hint="default" w:ascii="Times New Roman" w:hAnsi="Times New Roman" w:eastAsia="方正楷体_GBK"/>
          <w:b/>
          <w:color w:val="auto"/>
          <w:kern w:val="0"/>
          <w:sz w:val="32"/>
          <w:szCs w:val="32"/>
          <w:lang w:bidi="ar"/>
        </w:rPr>
      </w:pPr>
      <w:r>
        <w:rPr>
          <w:rFonts w:hint="default" w:ascii="Times New Roman" w:hAnsi="Times New Roman" w:eastAsia="方正楷体_GBK"/>
          <w:b/>
          <w:color w:val="auto"/>
          <w:kern w:val="0"/>
          <w:sz w:val="32"/>
          <w:szCs w:val="32"/>
          <w:lang w:bidi="ar"/>
        </w:rPr>
        <w:t>（一）考核对象</w:t>
      </w:r>
    </w:p>
    <w:p w14:paraId="5811F568">
      <w:pPr>
        <w:spacing w:line="560" w:lineRule="exact"/>
        <w:ind w:firstLine="640"/>
        <w:jc w:val="left"/>
        <w:rPr>
          <w:rFonts w:ascii="方正仿宋_GBK" w:hAnsi="方正仿宋_GBK" w:eastAsia="方正仿宋_GBK" w:cs="方正仿宋_GBK"/>
          <w:color w:val="auto"/>
          <w:spacing w:val="-11"/>
          <w:kern w:val="0"/>
          <w:sz w:val="32"/>
          <w:szCs w:val="32"/>
          <w:lang w:bidi="ar"/>
        </w:rPr>
      </w:pPr>
      <w:r>
        <w:rPr>
          <w:rFonts w:hint="eastAsia" w:ascii="方正仿宋_GBK" w:hAnsi="方正仿宋_GBK" w:eastAsia="方正仿宋_GBK" w:cs="方正仿宋_GBK"/>
          <w:color w:val="auto"/>
          <w:spacing w:val="-11"/>
          <w:kern w:val="0"/>
          <w:sz w:val="32"/>
          <w:szCs w:val="32"/>
          <w:lang w:bidi="ar"/>
        </w:rPr>
        <w:t>学校全体在职在岗的教职工，包括专任教师、校内兼课教师及其他相关教辅部门在职在编教职工。</w:t>
      </w:r>
    </w:p>
    <w:p w14:paraId="23F947AB">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（二）考核原则及标准</w:t>
      </w:r>
    </w:p>
    <w:p w14:paraId="61269958">
      <w:pPr>
        <w:spacing w:line="560" w:lineRule="exact"/>
        <w:ind w:firstLine="640" w:firstLineChars="200"/>
        <w:jc w:val="left"/>
        <w:rPr>
          <w:rFonts w:ascii="方正仿宋_GBK" w:hAnsi="方正仿宋_GBK" w:eastAsia="方正仿宋_GBK" w:cs="方正仿宋_GBK"/>
          <w:color w:val="auto"/>
          <w:kern w:val="0"/>
          <w:sz w:val="32"/>
          <w:szCs w:val="32"/>
          <w:shd w:val="clear" w:color="auto" w:fill="FFFFFF"/>
          <w:lang w:bidi="ar"/>
        </w:rPr>
      </w:pPr>
      <w:r>
        <w:rPr>
          <w:rFonts w:hint="eastAsia" w:ascii="方正仿宋_GBK" w:hAnsi="方正仿宋_GBK" w:eastAsia="方正仿宋_GBK" w:cs="方正仿宋_GBK"/>
          <w:color w:val="auto"/>
          <w:kern w:val="0"/>
          <w:sz w:val="32"/>
          <w:szCs w:val="32"/>
          <w:shd w:val="clear" w:color="auto" w:fill="FFFFFF"/>
          <w:lang w:bidi="ar"/>
        </w:rPr>
        <w:t>师德师风考核应坚持实事求是、客观公正、民主公开、师德与业绩并重的原则。</w:t>
      </w:r>
    </w:p>
    <w:p w14:paraId="10E6FC84">
      <w:pPr>
        <w:spacing w:line="560" w:lineRule="exact"/>
        <w:ind w:firstLine="640" w:firstLineChars="200"/>
        <w:jc w:val="left"/>
        <w:rPr>
          <w:rFonts w:ascii="Times New Roman" w:hAnsi="Times New Roman" w:eastAsia="仿宋_GB2312"/>
          <w:color w:val="auto"/>
          <w:kern w:val="0"/>
          <w:sz w:val="32"/>
          <w:szCs w:val="32"/>
          <w:shd w:val="clear" w:color="auto" w:fill="FFFFFF"/>
          <w:lang w:bidi="ar"/>
        </w:rPr>
      </w:pPr>
      <w:r>
        <w:rPr>
          <w:rFonts w:hint="eastAsia" w:ascii="方正仿宋_GBK" w:hAnsi="方正仿宋_GBK" w:eastAsia="方正仿宋_GBK" w:cs="方正仿宋_GBK"/>
          <w:color w:val="auto"/>
          <w:kern w:val="0"/>
          <w:sz w:val="32"/>
          <w:szCs w:val="32"/>
          <w:shd w:val="clear" w:color="auto" w:fill="FFFFFF"/>
          <w:lang w:bidi="ar"/>
        </w:rPr>
        <w:t>考核标准以《</w:t>
      </w:r>
      <w:r>
        <w:rPr>
          <w:rFonts w:hint="eastAsia" w:ascii="方正仿宋_GBK" w:hAnsi="方正仿宋_GBK" w:eastAsia="方正仿宋_GBK" w:cs="方正仿宋_GBK"/>
          <w:color w:val="auto"/>
          <w:sz w:val="32"/>
          <w:szCs w:val="32"/>
        </w:rPr>
        <w:t>高等学校教师职业道德规</w:t>
      </w:r>
      <w:r>
        <w:rPr>
          <w:rFonts w:hint="eastAsia" w:ascii="方正仿宋_GBK" w:hAnsi="方正仿宋_GBK" w:eastAsia="方正仿宋_GBK" w:cs="方正仿宋_GBK"/>
          <w:color w:val="auto"/>
          <w:kern w:val="0"/>
          <w:sz w:val="32"/>
          <w:szCs w:val="32"/>
          <w:shd w:val="clear" w:color="auto" w:fill="FFFFFF"/>
          <w:lang w:bidi="ar"/>
        </w:rPr>
        <w:t>范》《新时代高校教师职业行为十项准则》《新疆师范高等专科学校（新疆教育学院）教师日常行为规范》为主要依据</w:t>
      </w:r>
      <w:r>
        <w:rPr>
          <w:rFonts w:ascii="Times New Roman" w:hAnsi="Times New Roman" w:eastAsia="仿宋_GB2312"/>
          <w:color w:val="auto"/>
          <w:kern w:val="0"/>
          <w:sz w:val="32"/>
          <w:szCs w:val="32"/>
          <w:shd w:val="clear" w:color="auto" w:fill="FFFFFF"/>
          <w:lang w:bidi="ar"/>
        </w:rPr>
        <w:t>。</w:t>
      </w:r>
    </w:p>
    <w:p w14:paraId="0C83ED0B">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（三）考核程序</w:t>
      </w:r>
    </w:p>
    <w:p w14:paraId="5914F394">
      <w:pPr>
        <w:spacing w:line="560" w:lineRule="exact"/>
        <w:ind w:firstLine="640"/>
        <w:jc w:val="left"/>
        <w:rPr>
          <w:rFonts w:ascii="Times New Roman" w:hAnsi="Times New Roman" w:eastAsia="仿宋_GB2312"/>
          <w:color w:val="auto"/>
          <w:sz w:val="32"/>
          <w:szCs w:val="32"/>
        </w:rPr>
      </w:pPr>
      <w:r>
        <w:rPr>
          <w:rFonts w:hint="eastAsia" w:ascii="方正仿宋_GBK" w:hAnsi="方正仿宋_GBK" w:eastAsia="方正仿宋_GBK" w:cs="方正仿宋_GBK"/>
          <w:color w:val="auto"/>
          <w:kern w:val="0"/>
          <w:sz w:val="32"/>
          <w:szCs w:val="32"/>
          <w:shd w:val="clear" w:color="auto" w:fill="FFFFFF"/>
          <w:lang w:bidi="ar"/>
        </w:rPr>
        <w:t>各学院（部门）师德师风考核工作小组负责组织考核，</w:t>
      </w:r>
      <w:r>
        <w:rPr>
          <w:rFonts w:hint="eastAsia" w:ascii="方正仿宋_GBK" w:hAnsi="方正仿宋_GBK" w:eastAsia="方正仿宋_GBK" w:cs="方正仿宋_GBK"/>
          <w:color w:val="auto"/>
          <w:spacing w:val="-11"/>
          <w:kern w:val="0"/>
          <w:sz w:val="32"/>
          <w:szCs w:val="32"/>
          <w:lang w:val="en-US" w:eastAsia="zh-CN" w:bidi="ar"/>
        </w:rPr>
        <w:t>所有参与考核人员均在本</w:t>
      </w:r>
      <w:r>
        <w:rPr>
          <w:rFonts w:hint="eastAsia" w:ascii="方正仿宋_GBK" w:hAnsi="方正仿宋_GBK" w:eastAsia="方正仿宋_GBK" w:cs="方正仿宋_GBK"/>
          <w:color w:val="auto"/>
          <w:kern w:val="0"/>
          <w:sz w:val="32"/>
          <w:szCs w:val="32"/>
          <w:shd w:val="clear" w:color="auto" w:fill="FFFFFF"/>
          <w:lang w:bidi="ar"/>
        </w:rPr>
        <w:t>学院（部门）</w:t>
      </w:r>
      <w:r>
        <w:rPr>
          <w:rFonts w:hint="eastAsia" w:ascii="方正仿宋_GBK" w:hAnsi="方正仿宋_GBK" w:eastAsia="方正仿宋_GBK" w:cs="方正仿宋_GBK"/>
          <w:color w:val="auto"/>
          <w:kern w:val="0"/>
          <w:sz w:val="32"/>
          <w:szCs w:val="32"/>
          <w:shd w:val="clear" w:color="auto" w:fill="FFFFFF"/>
          <w:lang w:val="en-US" w:eastAsia="zh-CN" w:bidi="ar"/>
        </w:rPr>
        <w:t>参加考核</w:t>
      </w:r>
      <w:r>
        <w:rPr>
          <w:rFonts w:hint="eastAsia" w:ascii="方正仿宋_GBK" w:hAnsi="方正仿宋_GBK" w:eastAsia="方正仿宋_GBK" w:cs="方正仿宋_GBK"/>
          <w:color w:val="auto"/>
          <w:kern w:val="0"/>
          <w:sz w:val="32"/>
          <w:szCs w:val="32"/>
          <w:shd w:val="clear" w:color="auto" w:fill="FFFFFF"/>
          <w:lang w:bidi="ar"/>
        </w:rPr>
        <w:t>。考核程序为个人自评、综合评议、结果反馈及公示、学校审定</w:t>
      </w:r>
      <w:r>
        <w:rPr>
          <w:rFonts w:ascii="Times New Roman" w:hAnsi="Times New Roman" w:eastAsia="仿宋_GB2312"/>
          <w:color w:val="auto"/>
          <w:kern w:val="0"/>
          <w:sz w:val="32"/>
          <w:szCs w:val="32"/>
          <w:shd w:val="clear" w:color="auto" w:fill="FFFFFF"/>
          <w:lang w:bidi="ar"/>
        </w:rPr>
        <w:t>。</w:t>
      </w:r>
    </w:p>
    <w:p w14:paraId="1CF30626">
      <w:pPr>
        <w:numPr>
          <w:ilvl w:val="0"/>
          <w:numId w:val="0"/>
        </w:numPr>
        <w:spacing w:line="560" w:lineRule="exact"/>
        <w:ind w:firstLine="643" w:firstLineChars="200"/>
        <w:jc w:val="left"/>
        <w:rPr>
          <w:rFonts w:hint="eastAsia" w:ascii="方正仿宋_GBK" w:hAnsi="方正仿宋_GBK" w:eastAsia="方正仿宋_GBK" w:cs="方正仿宋_GBK"/>
          <w:color w:val="auto"/>
          <w:kern w:val="0"/>
          <w:sz w:val="32"/>
          <w:szCs w:val="32"/>
          <w:lang w:bidi="ar"/>
        </w:rPr>
      </w:pPr>
      <w:r>
        <w:rPr>
          <w:rFonts w:hint="eastAsia" w:ascii="Times New Roman" w:hAnsi="Times New Roman" w:eastAsia="方正仿宋_GBK"/>
          <w:b/>
          <w:bCs/>
          <w:color w:val="auto"/>
          <w:kern w:val="0"/>
          <w:sz w:val="32"/>
          <w:szCs w:val="32"/>
          <w:lang w:val="en-US" w:eastAsia="zh-CN" w:bidi="ar"/>
        </w:rPr>
        <w:t>1.</w:t>
      </w:r>
      <w:r>
        <w:rPr>
          <w:rFonts w:ascii="Times New Roman" w:hAnsi="Times New Roman" w:eastAsia="方正仿宋_GBK"/>
          <w:b/>
          <w:bCs/>
          <w:color w:val="auto"/>
          <w:kern w:val="0"/>
          <w:sz w:val="32"/>
          <w:szCs w:val="32"/>
          <w:lang w:bidi="ar"/>
        </w:rPr>
        <w:t>个人自评。</w:t>
      </w:r>
      <w:r>
        <w:rPr>
          <w:rFonts w:hint="eastAsia" w:ascii="方正仿宋_GBK" w:hAnsi="方正仿宋_GBK" w:eastAsia="方正仿宋_GBK" w:cs="方正仿宋_GBK"/>
          <w:color w:val="auto"/>
          <w:kern w:val="0"/>
          <w:sz w:val="32"/>
          <w:szCs w:val="32"/>
          <w:lang w:bidi="ar"/>
        </w:rPr>
        <w:t>教师个人填写《师德师风年度考核登记表》，根据考核内容及要求，</w:t>
      </w:r>
      <w:r>
        <w:rPr>
          <w:rFonts w:hint="eastAsia" w:ascii="方正仿宋_GBK" w:hAnsi="方正仿宋_GBK" w:eastAsia="方正仿宋_GBK" w:cs="方正仿宋_GBK"/>
          <w:color w:val="auto"/>
          <w:kern w:val="0"/>
          <w:sz w:val="32"/>
          <w:szCs w:val="32"/>
          <w:lang w:val="en-US" w:eastAsia="zh-CN" w:bidi="ar"/>
        </w:rPr>
        <w:t>参照</w:t>
      </w:r>
      <w:r>
        <w:rPr>
          <w:rFonts w:ascii="Times New Roman" w:hAnsi="Times New Roman" w:eastAsia="仿宋_GB2312"/>
          <w:color w:val="auto"/>
          <w:kern w:val="0"/>
          <w:sz w:val="32"/>
          <w:szCs w:val="32"/>
          <w:lang w:bidi="ar"/>
        </w:rPr>
        <w:t>师德师风考核评分表</w:t>
      </w:r>
      <w:r>
        <w:rPr>
          <w:rFonts w:hint="eastAsia" w:ascii="方正仿宋_GBK" w:hAnsi="方正仿宋_GBK" w:eastAsia="方正仿宋_GBK" w:cs="方正仿宋_GBK"/>
          <w:color w:val="auto"/>
          <w:kern w:val="0"/>
          <w:sz w:val="32"/>
          <w:szCs w:val="32"/>
          <w:lang w:bidi="ar"/>
        </w:rPr>
        <w:t>（附件</w:t>
      </w:r>
      <w:r>
        <w:rPr>
          <w:rFonts w:hint="default" w:ascii="Times New Roman" w:hAnsi="Times New Roman" w:eastAsia="方正仿宋_GBK" w:cs="Times New Roman"/>
          <w:color w:val="auto"/>
          <w:kern w:val="0"/>
          <w:sz w:val="32"/>
          <w:szCs w:val="32"/>
          <w:lang w:bidi="ar"/>
        </w:rPr>
        <w:t>1-1</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val="en-US" w:eastAsia="zh-CN" w:bidi="ar"/>
        </w:rPr>
        <w:t>并</w:t>
      </w:r>
      <w:r>
        <w:rPr>
          <w:rFonts w:hint="eastAsia" w:ascii="方正仿宋_GBK" w:hAnsi="方正仿宋_GBK" w:eastAsia="方正仿宋_GBK" w:cs="方正仿宋_GBK"/>
          <w:color w:val="auto"/>
          <w:kern w:val="0"/>
          <w:sz w:val="32"/>
          <w:szCs w:val="32"/>
          <w:lang w:bidi="ar"/>
        </w:rPr>
        <w:t>进行</w:t>
      </w:r>
      <w:r>
        <w:rPr>
          <w:rFonts w:hint="eastAsia" w:ascii="方正仿宋_GBK" w:hAnsi="方正仿宋_GBK" w:eastAsia="方正仿宋_GBK" w:cs="方正仿宋_GBK"/>
          <w:color w:val="auto"/>
          <w:kern w:val="0"/>
          <w:sz w:val="32"/>
          <w:szCs w:val="32"/>
          <w:lang w:val="en-US" w:eastAsia="zh-CN" w:bidi="ar"/>
        </w:rPr>
        <w:t>赋分</w:t>
      </w:r>
      <w:r>
        <w:rPr>
          <w:rFonts w:hint="eastAsia" w:ascii="方正仿宋_GBK" w:hAnsi="方正仿宋_GBK" w:eastAsia="方正仿宋_GBK" w:cs="方正仿宋_GBK"/>
          <w:color w:val="auto"/>
          <w:kern w:val="0"/>
          <w:sz w:val="32"/>
          <w:szCs w:val="32"/>
          <w:lang w:bidi="ar"/>
        </w:rPr>
        <w:t>，确定自评等次。</w:t>
      </w:r>
    </w:p>
    <w:p w14:paraId="13499D96">
      <w:pPr>
        <w:numPr>
          <w:ilvl w:val="0"/>
          <w:numId w:val="0"/>
        </w:numPr>
        <w:spacing w:line="560" w:lineRule="exact"/>
        <w:ind w:firstLine="643" w:firstLineChars="200"/>
        <w:jc w:val="left"/>
        <w:rPr>
          <w:rFonts w:ascii="Times New Roman" w:hAnsi="Times New Roman" w:eastAsia="仿宋_GB2312"/>
          <w:color w:val="auto"/>
          <w:spacing w:val="-6"/>
          <w:kern w:val="0"/>
          <w:sz w:val="32"/>
          <w:szCs w:val="32"/>
          <w:lang w:bidi="ar"/>
        </w:rPr>
      </w:pPr>
      <w:r>
        <w:rPr>
          <w:rFonts w:ascii="Times New Roman" w:hAnsi="Times New Roman" w:eastAsia="方正仿宋_GBK"/>
          <w:b/>
          <w:bCs/>
          <w:color w:val="auto"/>
          <w:kern w:val="0"/>
          <w:sz w:val="32"/>
          <w:szCs w:val="32"/>
          <w:lang w:bidi="ar"/>
        </w:rPr>
        <w:t>2.综合评议。</w:t>
      </w:r>
      <w:r>
        <w:rPr>
          <w:rFonts w:hint="eastAsia" w:ascii="方正仿宋_GBK" w:hAnsi="方正仿宋_GBK" w:eastAsia="方正仿宋_GBK" w:cs="方正仿宋_GBK"/>
          <w:color w:val="auto"/>
          <w:spacing w:val="-6"/>
          <w:kern w:val="0"/>
          <w:sz w:val="32"/>
          <w:szCs w:val="32"/>
          <w:lang w:bidi="ar"/>
        </w:rPr>
        <w:t>各</w:t>
      </w:r>
      <w:r>
        <w:rPr>
          <w:rFonts w:hint="eastAsia" w:ascii="方正仿宋_GBK" w:hAnsi="方正仿宋_GBK" w:eastAsia="方正仿宋_GBK" w:cs="方正仿宋_GBK"/>
          <w:color w:val="auto"/>
          <w:spacing w:val="-6"/>
          <w:kern w:val="0"/>
          <w:sz w:val="32"/>
          <w:szCs w:val="32"/>
          <w:shd w:val="clear" w:color="auto" w:fill="FFFFFF"/>
          <w:lang w:bidi="ar"/>
        </w:rPr>
        <w:t>学院（部门）师德师风考核工作小组</w:t>
      </w:r>
      <w:r>
        <w:rPr>
          <w:rFonts w:hint="eastAsia" w:ascii="方正仿宋_GBK" w:hAnsi="方正仿宋_GBK" w:eastAsia="方正仿宋_GBK" w:cs="方正仿宋_GBK"/>
          <w:color w:val="auto"/>
          <w:spacing w:val="-6"/>
          <w:kern w:val="0"/>
          <w:sz w:val="32"/>
          <w:szCs w:val="32"/>
          <w:lang w:bidi="ar"/>
        </w:rPr>
        <w:t>根据教师个人自评情况，结合师德师风考核工作要求及实际，</w:t>
      </w:r>
      <w:r>
        <w:rPr>
          <w:rFonts w:hint="eastAsia" w:ascii="方正仿宋_GBK" w:hAnsi="方正仿宋_GBK" w:eastAsia="方正仿宋_GBK" w:cs="方正仿宋_GBK"/>
          <w:color w:val="auto"/>
          <w:spacing w:val="-6"/>
          <w:kern w:val="0"/>
          <w:sz w:val="32"/>
          <w:szCs w:val="32"/>
          <w:lang w:val="en-US" w:eastAsia="zh-CN" w:bidi="ar"/>
        </w:rPr>
        <w:t>参考</w:t>
      </w:r>
      <w:r>
        <w:rPr>
          <w:rFonts w:ascii="Times New Roman" w:hAnsi="Times New Roman" w:eastAsia="仿宋_GB2312"/>
          <w:color w:val="auto"/>
          <w:spacing w:val="-6"/>
          <w:kern w:val="0"/>
          <w:sz w:val="32"/>
          <w:szCs w:val="32"/>
          <w:lang w:bidi="ar"/>
        </w:rPr>
        <w:t>师德师风考核评分表</w:t>
      </w:r>
      <w:r>
        <w:rPr>
          <w:rFonts w:hint="eastAsia" w:ascii="方正仿宋_GBK" w:hAnsi="方正仿宋_GBK" w:eastAsia="方正仿宋_GBK" w:cs="方正仿宋_GBK"/>
          <w:color w:val="auto"/>
          <w:spacing w:val="-6"/>
          <w:kern w:val="0"/>
          <w:sz w:val="32"/>
          <w:szCs w:val="32"/>
          <w:lang w:bidi="ar"/>
        </w:rPr>
        <w:t>（附件</w:t>
      </w:r>
      <w:r>
        <w:rPr>
          <w:rFonts w:hint="default" w:ascii="Times New Roman" w:hAnsi="Times New Roman" w:eastAsia="方正仿宋_GBK" w:cs="Times New Roman"/>
          <w:color w:val="auto"/>
          <w:spacing w:val="-6"/>
          <w:kern w:val="0"/>
          <w:sz w:val="32"/>
          <w:szCs w:val="32"/>
          <w:lang w:bidi="ar"/>
        </w:rPr>
        <w:t>1</w:t>
      </w:r>
      <w:r>
        <w:rPr>
          <w:rFonts w:hint="eastAsia" w:ascii="方正仿宋_GBK" w:hAnsi="方正仿宋_GBK" w:eastAsia="方正仿宋_GBK" w:cs="方正仿宋_GBK"/>
          <w:color w:val="auto"/>
          <w:spacing w:val="-6"/>
          <w:kern w:val="0"/>
          <w:sz w:val="32"/>
          <w:szCs w:val="32"/>
          <w:lang w:bidi="ar"/>
        </w:rPr>
        <w:t>）对教师进行综合评议</w:t>
      </w:r>
      <w:r>
        <w:rPr>
          <w:rFonts w:hint="eastAsia" w:ascii="方正仿宋_GBK" w:hAnsi="方正仿宋_GBK" w:eastAsia="方正仿宋_GBK" w:cs="方正仿宋_GBK"/>
          <w:color w:val="auto"/>
          <w:spacing w:val="-6"/>
          <w:kern w:val="0"/>
          <w:sz w:val="32"/>
          <w:szCs w:val="32"/>
          <w:lang w:eastAsia="zh-CN" w:bidi="ar"/>
        </w:rPr>
        <w:t>，</w:t>
      </w:r>
      <w:r>
        <w:rPr>
          <w:rFonts w:hint="eastAsia" w:ascii="方正仿宋_GBK" w:hAnsi="方正仿宋_GBK" w:eastAsia="方正仿宋_GBK" w:cs="方正仿宋_GBK"/>
          <w:color w:val="auto"/>
          <w:spacing w:val="-6"/>
          <w:kern w:val="0"/>
          <w:sz w:val="32"/>
          <w:szCs w:val="32"/>
          <w:lang w:val="en-US" w:eastAsia="zh-CN" w:bidi="ar"/>
        </w:rPr>
        <w:t>确定考核等次</w:t>
      </w:r>
      <w:r>
        <w:rPr>
          <w:rFonts w:ascii="Times New Roman" w:hAnsi="Times New Roman" w:eastAsia="仿宋_GB2312"/>
          <w:color w:val="auto"/>
          <w:spacing w:val="-6"/>
          <w:kern w:val="0"/>
          <w:sz w:val="32"/>
          <w:szCs w:val="32"/>
          <w:lang w:bidi="ar"/>
        </w:rPr>
        <w:t>。</w:t>
      </w:r>
    </w:p>
    <w:p w14:paraId="32CAC80D">
      <w:pPr>
        <w:spacing w:line="560" w:lineRule="exact"/>
        <w:ind w:firstLine="643" w:firstLineChars="200"/>
        <w:jc w:val="left"/>
        <w:rPr>
          <w:rFonts w:ascii="方正仿宋_GBK" w:hAnsi="方正仿宋_GBK" w:eastAsia="方正仿宋_GBK" w:cs="方正仿宋_GBK"/>
          <w:color w:val="auto"/>
          <w:sz w:val="32"/>
          <w:szCs w:val="32"/>
        </w:rPr>
      </w:pPr>
      <w:r>
        <w:rPr>
          <w:rFonts w:ascii="Times New Roman" w:hAnsi="Times New Roman" w:eastAsia="方正仿宋_GBK"/>
          <w:b/>
          <w:bCs/>
          <w:color w:val="auto"/>
          <w:kern w:val="0"/>
          <w:sz w:val="32"/>
          <w:szCs w:val="32"/>
          <w:lang w:bidi="ar"/>
        </w:rPr>
        <w:t>3.结果反馈及公示。</w:t>
      </w:r>
      <w:r>
        <w:rPr>
          <w:rFonts w:hint="eastAsia" w:ascii="方正仿宋_GBK" w:hAnsi="方正仿宋_GBK" w:eastAsia="方正仿宋_GBK" w:cs="方正仿宋_GBK"/>
          <w:color w:val="auto"/>
          <w:kern w:val="0"/>
          <w:sz w:val="32"/>
          <w:szCs w:val="32"/>
          <w:lang w:bidi="ar"/>
        </w:rPr>
        <w:t>各</w:t>
      </w:r>
      <w:r>
        <w:rPr>
          <w:rFonts w:hint="eastAsia" w:ascii="方正仿宋_GBK" w:hAnsi="方正仿宋_GBK" w:eastAsia="方正仿宋_GBK" w:cs="方正仿宋_GBK"/>
          <w:color w:val="auto"/>
          <w:kern w:val="0"/>
          <w:sz w:val="32"/>
          <w:szCs w:val="32"/>
          <w:shd w:val="clear" w:color="auto" w:fill="FFFFFF"/>
          <w:lang w:bidi="ar"/>
        </w:rPr>
        <w:t>学院（部门）</w:t>
      </w:r>
      <w:r>
        <w:rPr>
          <w:rFonts w:hint="eastAsia" w:ascii="方正仿宋_GBK" w:hAnsi="方正仿宋_GBK" w:eastAsia="方正仿宋_GBK" w:cs="方正仿宋_GBK"/>
          <w:color w:val="auto"/>
          <w:kern w:val="0"/>
          <w:sz w:val="32"/>
          <w:szCs w:val="32"/>
          <w:lang w:bidi="ar"/>
        </w:rPr>
        <w:t>向参加考核的每位教师反馈综合评议结果。确定考核等次为不合格的，需向教师说明理由，听取教师本人的陈述和申辩意见。同时，将师德师风考核结果进行公示，公示时间不少于</w:t>
      </w:r>
      <w:r>
        <w:rPr>
          <w:rFonts w:hint="default" w:ascii="Times New Roman" w:hAnsi="Times New Roman" w:eastAsia="方正仿宋_GBK" w:cs="Times New Roman"/>
          <w:color w:val="auto"/>
          <w:kern w:val="0"/>
          <w:sz w:val="32"/>
          <w:szCs w:val="32"/>
          <w:lang w:bidi="ar"/>
        </w:rPr>
        <w:t>5</w:t>
      </w:r>
      <w:r>
        <w:rPr>
          <w:rFonts w:hint="eastAsia" w:ascii="方正仿宋_GBK" w:hAnsi="方正仿宋_GBK" w:eastAsia="方正仿宋_GBK" w:cs="方正仿宋_GBK"/>
          <w:color w:val="auto"/>
          <w:kern w:val="0"/>
          <w:sz w:val="32"/>
          <w:szCs w:val="32"/>
          <w:lang w:bidi="ar"/>
        </w:rPr>
        <w:t>个工作日。教师对考核结果有异议的，应当在公示期间以书面形式向各</w:t>
      </w:r>
      <w:r>
        <w:rPr>
          <w:rFonts w:hint="eastAsia" w:ascii="方正仿宋_GBK" w:hAnsi="方正仿宋_GBK" w:eastAsia="方正仿宋_GBK" w:cs="方正仿宋_GBK"/>
          <w:color w:val="auto"/>
          <w:kern w:val="0"/>
          <w:sz w:val="32"/>
          <w:szCs w:val="32"/>
          <w:shd w:val="clear" w:color="auto" w:fill="FFFFFF"/>
          <w:lang w:bidi="ar"/>
        </w:rPr>
        <w:t>学院（部门）师德师风考核工作小组</w:t>
      </w:r>
      <w:r>
        <w:rPr>
          <w:rFonts w:hint="eastAsia" w:ascii="方正仿宋_GBK" w:hAnsi="方正仿宋_GBK" w:eastAsia="方正仿宋_GBK" w:cs="方正仿宋_GBK"/>
          <w:color w:val="auto"/>
          <w:kern w:val="0"/>
          <w:sz w:val="32"/>
          <w:szCs w:val="32"/>
          <w:lang w:bidi="ar"/>
        </w:rPr>
        <w:t>提出复核申请，并附相关事实和理由</w:t>
      </w:r>
      <w:r>
        <w:rPr>
          <w:rFonts w:hint="eastAsia" w:ascii="方正仿宋_GBK" w:hAnsi="方正仿宋_GBK" w:eastAsia="方正仿宋_GBK" w:cs="方正仿宋_GBK"/>
          <w:color w:val="auto"/>
          <w:spacing w:val="-6"/>
          <w:kern w:val="0"/>
          <w:sz w:val="32"/>
          <w:szCs w:val="32"/>
          <w:lang w:bidi="ar"/>
        </w:rPr>
        <w:t>。考核结束后各学院（部门）将</w:t>
      </w:r>
      <w:r>
        <w:rPr>
          <w:rFonts w:hint="eastAsia" w:ascii="方正仿宋_GBK" w:hAnsi="方正仿宋_GBK" w:eastAsia="方正仿宋_GBK" w:cs="方正仿宋_GBK"/>
          <w:color w:val="auto"/>
          <w:kern w:val="0"/>
          <w:sz w:val="32"/>
          <w:szCs w:val="32"/>
          <w:lang w:bidi="ar"/>
        </w:rPr>
        <w:t>《师德师风年度考核登记表》统一报送教务处。</w:t>
      </w:r>
    </w:p>
    <w:p w14:paraId="6A8CDC59">
      <w:pPr>
        <w:spacing w:line="560" w:lineRule="exact"/>
        <w:ind w:firstLine="643" w:firstLineChars="200"/>
        <w:jc w:val="left"/>
        <w:rPr>
          <w:rFonts w:ascii="方正仿宋_GBK" w:hAnsi="方正仿宋_GBK" w:eastAsia="方正仿宋_GBK" w:cs="方正仿宋_GBK"/>
          <w:color w:val="auto"/>
          <w:sz w:val="32"/>
          <w:szCs w:val="32"/>
        </w:rPr>
      </w:pPr>
      <w:r>
        <w:rPr>
          <w:rFonts w:ascii="Times New Roman" w:hAnsi="Times New Roman" w:eastAsia="方正仿宋_GBK"/>
          <w:b/>
          <w:bCs/>
          <w:color w:val="auto"/>
          <w:kern w:val="0"/>
          <w:sz w:val="32"/>
          <w:szCs w:val="32"/>
          <w:lang w:bidi="ar"/>
        </w:rPr>
        <w:t>4.学校审定。</w:t>
      </w:r>
      <w:r>
        <w:rPr>
          <w:rFonts w:hint="eastAsia" w:ascii="方正仿宋_GBK" w:hAnsi="方正仿宋_GBK" w:eastAsia="方正仿宋_GBK" w:cs="方正仿宋_GBK"/>
          <w:color w:val="auto"/>
          <w:kern w:val="0"/>
          <w:sz w:val="32"/>
          <w:szCs w:val="32"/>
          <w:lang w:bidi="ar"/>
        </w:rPr>
        <w:t>校长办公会对各</w:t>
      </w:r>
      <w:r>
        <w:rPr>
          <w:rFonts w:hint="eastAsia" w:ascii="方正仿宋_GBK" w:hAnsi="方正仿宋_GBK" w:eastAsia="方正仿宋_GBK" w:cs="方正仿宋_GBK"/>
          <w:color w:val="auto"/>
          <w:kern w:val="0"/>
          <w:sz w:val="32"/>
          <w:szCs w:val="32"/>
          <w:shd w:val="clear" w:color="auto" w:fill="FFFFFF"/>
          <w:lang w:bidi="ar"/>
        </w:rPr>
        <w:t>学院（部门）</w:t>
      </w:r>
      <w:r>
        <w:rPr>
          <w:rFonts w:hint="eastAsia" w:ascii="方正仿宋_GBK" w:hAnsi="方正仿宋_GBK" w:eastAsia="方正仿宋_GBK" w:cs="方正仿宋_GBK"/>
          <w:color w:val="auto"/>
          <w:kern w:val="0"/>
          <w:sz w:val="32"/>
          <w:szCs w:val="32"/>
          <w:lang w:bidi="ar"/>
        </w:rPr>
        <w:t>上报的考核结果进行审定。</w:t>
      </w:r>
    </w:p>
    <w:p w14:paraId="4FF87D59">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（四）考核等次</w:t>
      </w:r>
    </w:p>
    <w:p w14:paraId="4BE80677">
      <w:pPr>
        <w:spacing w:line="560" w:lineRule="exact"/>
        <w:ind w:firstLine="640" w:firstLineChars="200"/>
        <w:jc w:val="left"/>
        <w:rPr>
          <w:rFonts w:ascii="Times New Roman" w:hAnsi="Times New Roman" w:eastAsia="仿宋_GB2312"/>
          <w:color w:val="auto"/>
          <w:kern w:val="0"/>
          <w:sz w:val="32"/>
          <w:szCs w:val="32"/>
          <w:lang w:bidi="ar"/>
        </w:rPr>
      </w:pPr>
      <w:r>
        <w:rPr>
          <w:rFonts w:hint="eastAsia" w:ascii="方正仿宋_GBK" w:hAnsi="方正仿宋_GBK" w:eastAsia="方正仿宋_GBK" w:cs="方正仿宋_GBK"/>
          <w:color w:val="auto"/>
          <w:kern w:val="0"/>
          <w:sz w:val="32"/>
          <w:szCs w:val="32"/>
          <w:lang w:bidi="ar"/>
        </w:rPr>
        <w:t>师德师风考核结果分为合格和不合格两个等次。</w:t>
      </w:r>
    </w:p>
    <w:p w14:paraId="02DBC727">
      <w:pPr>
        <w:spacing w:line="560" w:lineRule="exact"/>
        <w:ind w:firstLine="643" w:firstLineChars="200"/>
        <w:jc w:val="left"/>
        <w:rPr>
          <w:rFonts w:ascii="Times New Roman" w:hAnsi="Times New Roman" w:eastAsia="楷体_GB2312"/>
          <w:color w:val="auto"/>
          <w:kern w:val="0"/>
          <w:sz w:val="32"/>
          <w:szCs w:val="32"/>
          <w:lang w:bidi="ar"/>
        </w:rPr>
      </w:pPr>
      <w:r>
        <w:rPr>
          <w:rFonts w:ascii="Times New Roman" w:hAnsi="Times New Roman" w:eastAsia="方正仿宋_GBK"/>
          <w:b/>
          <w:bCs/>
          <w:color w:val="auto"/>
          <w:kern w:val="0"/>
          <w:sz w:val="32"/>
          <w:szCs w:val="32"/>
          <w:lang w:bidi="ar"/>
        </w:rPr>
        <w:t>1.</w:t>
      </w:r>
      <w:r>
        <w:rPr>
          <w:rFonts w:hint="eastAsia" w:ascii="方正仿宋_GBK" w:hAnsi="方正仿宋_GBK" w:eastAsia="方正仿宋_GBK" w:cs="方正仿宋_GBK"/>
          <w:b/>
          <w:bCs/>
          <w:color w:val="auto"/>
          <w:kern w:val="0"/>
          <w:sz w:val="32"/>
          <w:szCs w:val="32"/>
          <w:lang w:bidi="ar"/>
        </w:rPr>
        <w:t>“合格”</w:t>
      </w:r>
    </w:p>
    <w:p w14:paraId="430DB8B9">
      <w:pPr>
        <w:spacing w:line="560" w:lineRule="exact"/>
        <w:ind w:firstLine="640" w:firstLineChars="200"/>
        <w:jc w:val="left"/>
        <w:rPr>
          <w:rFonts w:ascii="方正仿宋_GBK" w:hAnsi="方正仿宋_GBK" w:eastAsia="方正仿宋_GBK" w:cs="方正仿宋_GBK"/>
          <w:color w:val="auto"/>
          <w:kern w:val="0"/>
          <w:sz w:val="32"/>
          <w:szCs w:val="32"/>
          <w:lang w:bidi="ar"/>
        </w:rPr>
      </w:pPr>
      <w:r>
        <w:rPr>
          <w:rFonts w:hint="eastAsia" w:ascii="方正仿宋_GBK" w:hAnsi="方正仿宋_GBK" w:eastAsia="方正仿宋_GBK" w:cs="方正仿宋_GBK"/>
          <w:color w:val="auto"/>
          <w:kern w:val="0"/>
          <w:sz w:val="32"/>
          <w:szCs w:val="32"/>
          <w:lang w:bidi="ar"/>
        </w:rPr>
        <w:t>能够遵守高校教师职业道德和行为准则，履行岗位职责，参见以下：</w:t>
      </w:r>
    </w:p>
    <w:p w14:paraId="03780B87">
      <w:pPr>
        <w:spacing w:line="560" w:lineRule="exact"/>
        <w:ind w:firstLine="640" w:firstLineChars="200"/>
        <w:jc w:val="left"/>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w:t>
      </w:r>
      <w:r>
        <w:rPr>
          <w:rFonts w:hint="eastAsia" w:ascii="方正仿宋_GBK" w:hAnsi="方正仿宋_GBK" w:eastAsia="方正仿宋_GBK" w:cs="方正仿宋_GBK"/>
          <w:color w:val="auto"/>
          <w:kern w:val="0"/>
          <w:sz w:val="32"/>
          <w:szCs w:val="32"/>
          <w:lang w:bidi="ar"/>
        </w:rPr>
        <w:t>《高等学校教师职业道德规范》（附件</w:t>
      </w:r>
      <w:r>
        <w:rPr>
          <w:rFonts w:hint="default" w:ascii="Times New Roman" w:hAnsi="Times New Roman" w:eastAsia="方正仿宋_GBK" w:cs="Times New Roman"/>
          <w:color w:val="auto"/>
          <w:kern w:val="0"/>
          <w:sz w:val="32"/>
          <w:szCs w:val="32"/>
          <w:lang w:bidi="ar"/>
        </w:rPr>
        <w:t>1-2</w:t>
      </w:r>
      <w:r>
        <w:rPr>
          <w:rFonts w:hint="eastAsia" w:ascii="方正仿宋_GBK" w:hAnsi="方正仿宋_GBK" w:eastAsia="方正仿宋_GBK" w:cs="方正仿宋_GBK"/>
          <w:color w:val="auto"/>
          <w:kern w:val="0"/>
          <w:sz w:val="32"/>
          <w:szCs w:val="32"/>
          <w:lang w:bidi="ar"/>
        </w:rPr>
        <w:t>）；</w:t>
      </w:r>
    </w:p>
    <w:p w14:paraId="638B0E13">
      <w:pPr>
        <w:spacing w:line="560" w:lineRule="exact"/>
        <w:ind w:firstLine="640" w:firstLineChars="200"/>
        <w:jc w:val="left"/>
        <w:rPr>
          <w:rFonts w:ascii="方正仿宋_GBK" w:hAnsi="方正仿宋_GBK" w:eastAsia="方正仿宋_GBK" w:cs="方正仿宋_GBK"/>
          <w:color w:val="auto"/>
          <w:kern w:val="0"/>
          <w:sz w:val="32"/>
          <w:szCs w:val="32"/>
          <w:lang w:bidi="ar"/>
        </w:rPr>
      </w:pPr>
      <w:r>
        <w:rPr>
          <w:rFonts w:ascii="Times New Roman" w:hAnsi="Times New Roman" w:eastAsia="仿宋_GB2312"/>
          <w:color w:val="auto"/>
          <w:kern w:val="0"/>
          <w:sz w:val="32"/>
          <w:szCs w:val="32"/>
          <w:lang w:bidi="ar"/>
        </w:rPr>
        <w:t>（2）</w:t>
      </w:r>
      <w:r>
        <w:rPr>
          <w:rFonts w:hint="eastAsia" w:ascii="方正仿宋_GBK" w:hAnsi="方正仿宋_GBK" w:eastAsia="方正仿宋_GBK" w:cs="方正仿宋_GBK"/>
          <w:color w:val="auto"/>
          <w:kern w:val="0"/>
          <w:sz w:val="32"/>
          <w:szCs w:val="32"/>
          <w:lang w:bidi="ar"/>
        </w:rPr>
        <w:t>《新时代高校教师职业行为十项准则》（附件</w:t>
      </w:r>
      <w:r>
        <w:rPr>
          <w:rFonts w:hint="default" w:ascii="Times New Roman" w:hAnsi="Times New Roman" w:eastAsia="方正仿宋_GBK" w:cs="Times New Roman"/>
          <w:color w:val="auto"/>
          <w:kern w:val="0"/>
          <w:sz w:val="32"/>
          <w:szCs w:val="32"/>
          <w:lang w:bidi="ar"/>
        </w:rPr>
        <w:t>1-3</w:t>
      </w:r>
      <w:r>
        <w:rPr>
          <w:rFonts w:hint="eastAsia" w:ascii="方正仿宋_GBK" w:hAnsi="方正仿宋_GBK" w:eastAsia="方正仿宋_GBK" w:cs="方正仿宋_GBK"/>
          <w:color w:val="auto"/>
          <w:kern w:val="0"/>
          <w:sz w:val="32"/>
          <w:szCs w:val="32"/>
          <w:lang w:bidi="ar"/>
        </w:rPr>
        <w:t>）；</w:t>
      </w:r>
    </w:p>
    <w:p w14:paraId="3C9234A9">
      <w:pPr>
        <w:spacing w:line="560" w:lineRule="exact"/>
        <w:ind w:firstLine="640" w:firstLineChars="200"/>
        <w:jc w:val="left"/>
        <w:rPr>
          <w:rFonts w:ascii="方正仿宋_GBK" w:hAnsi="方正仿宋_GBK" w:eastAsia="方正仿宋_GBK" w:cs="方正仿宋_GBK"/>
          <w:color w:val="auto"/>
          <w:kern w:val="0"/>
          <w:sz w:val="32"/>
          <w:szCs w:val="32"/>
          <w:lang w:bidi="ar"/>
        </w:rPr>
      </w:pPr>
      <w:r>
        <w:rPr>
          <w:rFonts w:ascii="Times New Roman" w:hAnsi="Times New Roman" w:eastAsia="仿宋_GB2312"/>
          <w:color w:val="auto"/>
          <w:kern w:val="0"/>
          <w:sz w:val="32"/>
          <w:szCs w:val="32"/>
          <w:lang w:bidi="ar"/>
        </w:rPr>
        <w:t>（3）</w:t>
      </w:r>
      <w:r>
        <w:rPr>
          <w:rFonts w:hint="eastAsia" w:ascii="方正仿宋_GBK" w:hAnsi="方正仿宋_GBK" w:eastAsia="方正仿宋_GBK" w:cs="方正仿宋_GBK"/>
          <w:color w:val="auto"/>
          <w:kern w:val="0"/>
          <w:sz w:val="32"/>
          <w:szCs w:val="32"/>
          <w:lang w:bidi="ar"/>
        </w:rPr>
        <w:t>《新疆师范高等专科学校（新疆教育学院）教师日常行为规范》（附件</w:t>
      </w:r>
      <w:r>
        <w:rPr>
          <w:rFonts w:hint="default" w:ascii="Times New Roman" w:hAnsi="Times New Roman" w:eastAsia="方正仿宋_GBK" w:cs="Times New Roman"/>
          <w:color w:val="auto"/>
          <w:kern w:val="0"/>
          <w:sz w:val="32"/>
          <w:szCs w:val="32"/>
          <w:lang w:bidi="ar"/>
        </w:rPr>
        <w:t>1-4</w:t>
      </w:r>
      <w:r>
        <w:rPr>
          <w:rFonts w:hint="eastAsia" w:ascii="方正仿宋_GBK" w:hAnsi="方正仿宋_GBK" w:eastAsia="方正仿宋_GBK" w:cs="方正仿宋_GBK"/>
          <w:color w:val="auto"/>
          <w:kern w:val="0"/>
          <w:sz w:val="32"/>
          <w:szCs w:val="32"/>
          <w:lang w:bidi="ar"/>
        </w:rPr>
        <w:t>）。</w:t>
      </w:r>
    </w:p>
    <w:p w14:paraId="358FA422">
      <w:pPr>
        <w:spacing w:line="560" w:lineRule="exact"/>
        <w:ind w:firstLine="643" w:firstLineChars="200"/>
        <w:jc w:val="left"/>
        <w:rPr>
          <w:rFonts w:ascii="Times New Roman" w:hAnsi="Times New Roman" w:eastAsia="方正仿宋_GBK"/>
          <w:b/>
          <w:bCs/>
          <w:color w:val="auto"/>
          <w:kern w:val="0"/>
          <w:sz w:val="32"/>
          <w:szCs w:val="32"/>
          <w:lang w:bidi="ar"/>
        </w:rPr>
      </w:pPr>
      <w:r>
        <w:rPr>
          <w:rFonts w:ascii="Times New Roman" w:hAnsi="Times New Roman" w:eastAsia="方正仿宋_GBK"/>
          <w:b/>
          <w:bCs/>
          <w:color w:val="auto"/>
          <w:kern w:val="0"/>
          <w:sz w:val="32"/>
          <w:szCs w:val="32"/>
          <w:lang w:bidi="ar"/>
        </w:rPr>
        <w:t>2.</w:t>
      </w:r>
      <w:r>
        <w:rPr>
          <w:rFonts w:hint="eastAsia" w:ascii="方正仿宋_GBK" w:hAnsi="方正仿宋_GBK" w:eastAsia="方正仿宋_GBK" w:cs="方正仿宋_GBK"/>
          <w:b/>
          <w:bCs/>
          <w:color w:val="auto"/>
          <w:kern w:val="0"/>
          <w:sz w:val="32"/>
          <w:szCs w:val="32"/>
          <w:lang w:bidi="ar"/>
        </w:rPr>
        <w:t>“不合格”</w:t>
      </w:r>
    </w:p>
    <w:p w14:paraId="1E033650">
      <w:pPr>
        <w:spacing w:line="560" w:lineRule="exact"/>
        <w:ind w:firstLine="640" w:firstLineChars="200"/>
        <w:rPr>
          <w:rFonts w:ascii="Times New Roman" w:hAnsi="Times New Roman" w:eastAsia="仿宋_GB2312"/>
          <w:color w:val="auto"/>
          <w:kern w:val="0"/>
          <w:sz w:val="32"/>
          <w:szCs w:val="32"/>
        </w:rPr>
      </w:pPr>
      <w:r>
        <w:rPr>
          <w:rFonts w:hint="eastAsia" w:ascii="方正仿宋_GBK" w:hAnsi="方正仿宋_GBK" w:eastAsia="方正仿宋_GBK" w:cs="方正仿宋_GBK"/>
          <w:color w:val="auto"/>
          <w:kern w:val="0"/>
          <w:sz w:val="32"/>
          <w:szCs w:val="32"/>
        </w:rPr>
        <w:t>有以下行为之一，应确定为考核不合格：</w:t>
      </w:r>
    </w:p>
    <w:p w14:paraId="70834559">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（1）</w:t>
      </w:r>
      <w:r>
        <w:rPr>
          <w:rFonts w:hint="eastAsia" w:ascii="方正仿宋_GBK" w:hAnsi="方正仿宋_GBK" w:eastAsia="方正仿宋_GBK" w:cs="方正仿宋_GBK"/>
          <w:color w:val="auto"/>
          <w:kern w:val="0"/>
          <w:sz w:val="32"/>
          <w:szCs w:val="32"/>
        </w:rPr>
        <w:t>在教育教学活动中及其他场合有损害党中央权威、违背党的路线方针政策的言行。</w:t>
      </w:r>
    </w:p>
    <w:p w14:paraId="5DD5A20C">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（2）</w:t>
      </w:r>
      <w:r>
        <w:rPr>
          <w:rFonts w:hint="eastAsia" w:ascii="方正仿宋_GBK" w:hAnsi="方正仿宋_GBK" w:eastAsia="方正仿宋_GBK" w:cs="方正仿宋_GBK"/>
          <w:color w:val="auto"/>
          <w:kern w:val="0"/>
          <w:sz w:val="32"/>
          <w:szCs w:val="32"/>
        </w:rPr>
        <w:t>损害国家利益、社会公共利益，或违背社会公序良俗。</w:t>
      </w:r>
    </w:p>
    <w:p w14:paraId="044708D0">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（3）</w:t>
      </w:r>
      <w:r>
        <w:rPr>
          <w:rFonts w:hint="eastAsia" w:ascii="方正仿宋_GBK" w:hAnsi="方正仿宋_GBK" w:eastAsia="方正仿宋_GBK" w:cs="方正仿宋_GBK"/>
          <w:color w:val="auto"/>
          <w:kern w:val="0"/>
          <w:sz w:val="32"/>
          <w:szCs w:val="32"/>
        </w:rPr>
        <w:t>违反关于《中共新疆维吾尔自治区委员会关于严肃反分裂斗争纪律的规定》言行的。</w:t>
      </w:r>
    </w:p>
    <w:p w14:paraId="15DABBF3">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（4）</w:t>
      </w:r>
      <w:r>
        <w:rPr>
          <w:rFonts w:hint="eastAsia" w:ascii="方正仿宋_GBK" w:hAnsi="方正仿宋_GBK" w:eastAsia="方正仿宋_GBK" w:cs="方正仿宋_GBK"/>
          <w:color w:val="auto"/>
          <w:kern w:val="0"/>
          <w:sz w:val="32"/>
          <w:szCs w:val="32"/>
        </w:rPr>
        <w:t>通过课堂活动、论坛、讲座、信息网络及其他渠道发表、转发错误观点，或编造散布虚假信息、不良信息</w:t>
      </w:r>
      <w:r>
        <w:rPr>
          <w:rFonts w:ascii="Times New Roman" w:hAnsi="Times New Roman" w:eastAsia="仿宋_GB2312"/>
          <w:color w:val="auto"/>
          <w:kern w:val="0"/>
          <w:sz w:val="32"/>
          <w:szCs w:val="32"/>
        </w:rPr>
        <w:t>的。</w:t>
      </w:r>
    </w:p>
    <w:p w14:paraId="78DC67A1">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（5）</w:t>
      </w:r>
      <w:r>
        <w:rPr>
          <w:rFonts w:hint="eastAsia" w:ascii="方正仿宋_GBK" w:hAnsi="方正仿宋_GBK" w:eastAsia="方正仿宋_GBK" w:cs="方正仿宋_GBK"/>
          <w:color w:val="auto"/>
          <w:kern w:val="0"/>
          <w:sz w:val="32"/>
          <w:szCs w:val="32"/>
        </w:rPr>
        <w:t>违反教学纪律，敷衍教学，或擅自从事影响教育教学本职工作的兼职兼薪行为。</w:t>
      </w:r>
    </w:p>
    <w:p w14:paraId="23670DAF">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（6）</w:t>
      </w:r>
      <w:r>
        <w:rPr>
          <w:rFonts w:ascii="Times New Roman" w:hAnsi="Times New Roman" w:eastAsia="仿宋_GB2312"/>
          <w:color w:val="auto"/>
          <w:kern w:val="0"/>
          <w:sz w:val="32"/>
          <w:szCs w:val="32"/>
        </w:rPr>
        <w:t>在工作期间玩忽职守、消极怠工、无故旷工、未经批准找人替班或其他严重违反学校规章制度，扰乱教育教学秩序，</w:t>
      </w:r>
      <w:r>
        <w:rPr>
          <w:rFonts w:hint="eastAsia" w:ascii="方正仿宋_GBK" w:hAnsi="方正仿宋_GBK" w:eastAsia="方正仿宋_GBK" w:cs="方正仿宋_GBK"/>
          <w:color w:val="auto"/>
          <w:kern w:val="0"/>
          <w:sz w:val="32"/>
          <w:szCs w:val="32"/>
        </w:rPr>
        <w:t>造成教育教学事故或不良影响的。</w:t>
      </w:r>
    </w:p>
    <w:p w14:paraId="5E150C1F">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（7）</w:t>
      </w:r>
      <w:r>
        <w:rPr>
          <w:rFonts w:hint="eastAsia" w:ascii="方正仿宋_GBK" w:hAnsi="方正仿宋_GBK" w:eastAsia="方正仿宋_GBK" w:cs="方正仿宋_GBK"/>
          <w:color w:val="auto"/>
          <w:kern w:val="0"/>
          <w:sz w:val="32"/>
          <w:szCs w:val="32"/>
        </w:rPr>
        <w:t>抄袭剽窃、篡改侵吞他人学术成果，或滥用学术资源和学术影响。</w:t>
      </w:r>
    </w:p>
    <w:p w14:paraId="6D0A1571">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（8）</w:t>
      </w:r>
      <w:r>
        <w:rPr>
          <w:rFonts w:hint="eastAsia" w:ascii="方正仿宋_GBK" w:hAnsi="方正仿宋_GBK" w:eastAsia="方正仿宋_GBK" w:cs="方正仿宋_GBK"/>
          <w:color w:val="auto"/>
          <w:kern w:val="0"/>
          <w:sz w:val="32"/>
          <w:szCs w:val="32"/>
        </w:rPr>
        <w:t>要求学生从事与教学、科研、社会服务无关的事宜。</w:t>
      </w:r>
    </w:p>
    <w:p w14:paraId="3D2581E2">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方正仿宋_GBK"/>
          <w:color w:val="auto"/>
          <w:kern w:val="0"/>
          <w:sz w:val="32"/>
          <w:szCs w:val="32"/>
          <w:lang w:bidi="ar"/>
        </w:rPr>
        <w:t>（9）</w:t>
      </w:r>
      <w:r>
        <w:rPr>
          <w:rFonts w:hint="eastAsia" w:ascii="方正仿宋_GBK" w:hAnsi="方正仿宋_GBK" w:eastAsia="方正仿宋_GBK" w:cs="方正仿宋_GBK"/>
          <w:color w:val="auto"/>
          <w:kern w:val="0"/>
          <w:sz w:val="32"/>
          <w:szCs w:val="32"/>
        </w:rPr>
        <w:t>在教育教学活动中遇到突发事件时，不履行保护学生人身安全职责。</w:t>
      </w:r>
    </w:p>
    <w:p w14:paraId="3DD7787C">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（10）</w:t>
      </w:r>
      <w:r>
        <w:rPr>
          <w:rFonts w:hint="eastAsia" w:ascii="方正仿宋_GBK" w:hAnsi="方正仿宋_GBK" w:eastAsia="方正仿宋_GBK" w:cs="方正仿宋_GBK"/>
          <w:color w:val="auto"/>
          <w:kern w:val="0"/>
          <w:sz w:val="32"/>
          <w:szCs w:val="32"/>
        </w:rPr>
        <w:t>侮辱、歧视学生、虐待学生，造成学生身心伤</w:t>
      </w:r>
      <w:r>
        <w:rPr>
          <w:rFonts w:ascii="Times New Roman" w:hAnsi="Times New Roman" w:eastAsia="仿宋_GB2312"/>
          <w:color w:val="auto"/>
          <w:kern w:val="0"/>
          <w:sz w:val="32"/>
          <w:szCs w:val="32"/>
        </w:rPr>
        <w:t>害的。</w:t>
      </w:r>
    </w:p>
    <w:p w14:paraId="3E3631FD">
      <w:pPr>
        <w:spacing w:line="560" w:lineRule="exact"/>
        <w:ind w:firstLine="640" w:firstLineChars="200"/>
        <w:rPr>
          <w:rFonts w:ascii="方正仿宋_GBK" w:hAnsi="方正仿宋_GBK" w:eastAsia="方正仿宋_GBK" w:cs="方正仿宋_GBK"/>
          <w:color w:val="auto"/>
          <w:spacing w:val="-11"/>
          <w:kern w:val="0"/>
          <w:sz w:val="32"/>
          <w:szCs w:val="32"/>
        </w:rPr>
      </w:pPr>
      <w:r>
        <w:rPr>
          <w:rFonts w:ascii="Times New Roman" w:hAnsi="Times New Roman" w:eastAsia="仿宋_GB2312"/>
          <w:color w:val="auto"/>
          <w:kern w:val="0"/>
          <w:sz w:val="32"/>
          <w:szCs w:val="32"/>
          <w:lang w:bidi="ar"/>
        </w:rPr>
        <w:t>（11）</w:t>
      </w:r>
      <w:r>
        <w:rPr>
          <w:rFonts w:hint="eastAsia" w:ascii="方正仿宋_GBK" w:hAnsi="方正仿宋_GBK" w:eastAsia="方正仿宋_GBK" w:cs="方正仿宋_GBK"/>
          <w:color w:val="auto"/>
          <w:spacing w:val="-11"/>
          <w:kern w:val="0"/>
          <w:sz w:val="32"/>
          <w:szCs w:val="32"/>
        </w:rPr>
        <w:t>以认学生为干女儿、干儿子等方式为名逾越正常的师生关系，以任何形式猥亵、性骚扰学生或与学生发生不正当关系的。</w:t>
      </w:r>
    </w:p>
    <w:p w14:paraId="58150839">
      <w:pPr>
        <w:spacing w:line="560" w:lineRule="exact"/>
        <w:ind w:firstLine="640" w:firstLineChars="200"/>
        <w:rPr>
          <w:rFonts w:ascii="方正仿宋_GBK" w:hAnsi="方正仿宋_GBK" w:eastAsia="方正仿宋_GBK" w:cs="方正仿宋_GBK"/>
          <w:color w:val="auto"/>
          <w:spacing w:val="-11"/>
          <w:kern w:val="0"/>
          <w:sz w:val="32"/>
          <w:szCs w:val="32"/>
        </w:rPr>
      </w:pPr>
      <w:r>
        <w:rPr>
          <w:rFonts w:ascii="Times New Roman" w:hAnsi="Times New Roman" w:eastAsia="仿宋_GB2312"/>
          <w:color w:val="auto"/>
          <w:kern w:val="0"/>
          <w:sz w:val="32"/>
          <w:szCs w:val="32"/>
          <w:lang w:bidi="ar"/>
        </w:rPr>
        <w:t>（12）</w:t>
      </w:r>
      <w:r>
        <w:rPr>
          <w:rFonts w:hint="eastAsia" w:ascii="方正仿宋_GBK" w:hAnsi="方正仿宋_GBK" w:eastAsia="方正仿宋_GBK" w:cs="方正仿宋_GBK"/>
          <w:color w:val="auto"/>
          <w:spacing w:val="-11"/>
          <w:kern w:val="0"/>
          <w:sz w:val="32"/>
          <w:szCs w:val="32"/>
        </w:rPr>
        <w:t>在招生、考试、评优评先、就业及绩效考核、教师招聘、岗位聘用、职称评聘、教研科研等工作中徇私舞弊、弄虚作假。</w:t>
      </w:r>
    </w:p>
    <w:p w14:paraId="6646655A">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（13）</w:t>
      </w:r>
      <w:r>
        <w:rPr>
          <w:rFonts w:hint="eastAsia" w:ascii="方正仿宋_GBK" w:hAnsi="方正仿宋_GBK" w:eastAsia="方正仿宋_GBK" w:cs="方正仿宋_GBK"/>
          <w:color w:val="auto"/>
          <w:kern w:val="0"/>
          <w:sz w:val="32"/>
          <w:szCs w:val="32"/>
        </w:rPr>
        <w:t>索要、收受学生及家长财物或参加由学生及家长付费的宴请、旅游、娱乐休闲等活动。</w:t>
      </w:r>
    </w:p>
    <w:p w14:paraId="010559FA">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（14）</w:t>
      </w:r>
      <w:r>
        <w:rPr>
          <w:rFonts w:hint="eastAsia" w:ascii="方正仿宋_GBK" w:hAnsi="方正仿宋_GBK" w:eastAsia="方正仿宋_GBK" w:cs="方正仿宋_GBK"/>
          <w:color w:val="auto"/>
          <w:kern w:val="0"/>
          <w:sz w:val="32"/>
          <w:szCs w:val="32"/>
        </w:rPr>
        <w:t>假公济私，擅自利用学校名义或校名、校徽、专利、场所等资源谋取个人利益。</w:t>
      </w:r>
    </w:p>
    <w:p w14:paraId="32FECF6D">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lang w:bidi="ar"/>
        </w:rPr>
        <w:t>（15）</w:t>
      </w:r>
      <w:r>
        <w:rPr>
          <w:rFonts w:hint="eastAsia" w:ascii="方正仿宋_GBK" w:hAnsi="方正仿宋_GBK" w:eastAsia="方正仿宋_GBK" w:cs="方正仿宋_GBK"/>
          <w:color w:val="auto"/>
          <w:kern w:val="0"/>
          <w:sz w:val="32"/>
          <w:szCs w:val="32"/>
        </w:rPr>
        <w:t>以非法方式表达诉求，干扰正常教育教学秩序，损害学生利益，造成不良社会影响。</w:t>
      </w:r>
    </w:p>
    <w:p w14:paraId="0E034917">
      <w:pPr>
        <w:spacing w:line="560" w:lineRule="exact"/>
        <w:ind w:firstLine="640" w:firstLineChars="200"/>
        <w:rPr>
          <w:rFonts w:ascii="方正仿宋_GBK" w:hAnsi="方正仿宋_GBK" w:eastAsia="方正仿宋_GBK" w:cs="方正仿宋_GBK"/>
          <w:color w:val="auto"/>
          <w:kern w:val="0"/>
          <w:sz w:val="32"/>
          <w:szCs w:val="32"/>
        </w:rPr>
      </w:pPr>
      <w:r>
        <w:rPr>
          <w:rFonts w:ascii="Times New Roman" w:hAnsi="Times New Roman" w:eastAsia="仿宋_GB2312"/>
          <w:color w:val="auto"/>
          <w:kern w:val="0"/>
          <w:sz w:val="32"/>
          <w:szCs w:val="32"/>
          <w:lang w:bidi="ar"/>
        </w:rPr>
        <w:t>（16）</w:t>
      </w:r>
      <w:r>
        <w:rPr>
          <w:rFonts w:hint="eastAsia" w:ascii="方正仿宋_GBK" w:hAnsi="方正仿宋_GBK" w:eastAsia="方正仿宋_GBK" w:cs="方正仿宋_GBK"/>
          <w:color w:val="auto"/>
          <w:kern w:val="0"/>
          <w:sz w:val="32"/>
          <w:szCs w:val="32"/>
        </w:rPr>
        <w:t>其他违反职业道德的行为。</w:t>
      </w:r>
    </w:p>
    <w:p w14:paraId="52F2CDB2">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（五）考核结果</w:t>
      </w:r>
    </w:p>
    <w:p w14:paraId="28BC753B">
      <w:pPr>
        <w:spacing w:line="560" w:lineRule="exact"/>
        <w:ind w:firstLine="640"/>
        <w:jc w:val="left"/>
        <w:rPr>
          <w:rFonts w:ascii="方正仿宋_GBK" w:hAnsi="方正仿宋_GBK" w:eastAsia="方正仿宋_GBK" w:cs="方正仿宋_GBK"/>
          <w:color w:val="auto"/>
          <w:spacing w:val="-6"/>
          <w:kern w:val="0"/>
          <w:sz w:val="32"/>
          <w:szCs w:val="32"/>
          <w:lang w:bidi="ar"/>
        </w:rPr>
      </w:pPr>
      <w:r>
        <w:rPr>
          <w:rFonts w:hint="eastAsia" w:ascii="方正仿宋_GBK" w:hAnsi="方正仿宋_GBK" w:eastAsia="方正仿宋_GBK" w:cs="方正仿宋_GBK"/>
          <w:color w:val="auto"/>
          <w:spacing w:val="-6"/>
          <w:kern w:val="0"/>
          <w:sz w:val="32"/>
          <w:szCs w:val="32"/>
          <w:lang w:bidi="ar"/>
        </w:rPr>
        <w:t>师德师风考核结果作为年度考核、评奖评优、职称评聘、岗位聘用、工资晋级、干部选任、申报人才计划、申报科研项目等工作的重要依据。考核结果记入教师个人师德考核档案。</w:t>
      </w:r>
    </w:p>
    <w:p w14:paraId="793CAE0D">
      <w:pPr>
        <w:spacing w:line="560" w:lineRule="exact"/>
        <w:ind w:firstLine="640"/>
        <w:jc w:val="left"/>
        <w:rPr>
          <w:rFonts w:ascii="方正仿宋_GBK" w:hAnsi="方正仿宋_GBK" w:eastAsia="方正仿宋_GBK" w:cs="方正仿宋_GBK"/>
          <w:color w:val="auto"/>
          <w:kern w:val="0"/>
          <w:sz w:val="32"/>
          <w:szCs w:val="32"/>
          <w:lang w:bidi="ar"/>
        </w:rPr>
      </w:pPr>
      <w:r>
        <w:rPr>
          <w:rFonts w:ascii="Times New Roman" w:hAnsi="Times New Roman" w:eastAsia="仿宋_GB2312"/>
          <w:color w:val="auto"/>
          <w:kern w:val="0"/>
          <w:sz w:val="32"/>
          <w:szCs w:val="32"/>
          <w:lang w:bidi="ar"/>
        </w:rPr>
        <w:t>1.</w:t>
      </w:r>
      <w:r>
        <w:rPr>
          <w:rFonts w:hint="eastAsia" w:ascii="方正仿宋_GBK" w:hAnsi="方正仿宋_GBK" w:eastAsia="方正仿宋_GBK" w:cs="方正仿宋_GBK"/>
          <w:color w:val="auto"/>
          <w:kern w:val="0"/>
          <w:sz w:val="32"/>
          <w:szCs w:val="32"/>
          <w:lang w:bidi="ar"/>
        </w:rPr>
        <w:t>师德师风考核为合格者，当有资格参与年度考核、评奖评优、职称评聘、岗位聘用、申报科研项目、干部选任以及“双师型”教师聘任等评选和推荐的基本要求和条件。</w:t>
      </w:r>
    </w:p>
    <w:p w14:paraId="4DC7BACA">
      <w:pPr>
        <w:spacing w:line="560" w:lineRule="exact"/>
        <w:ind w:firstLine="640"/>
        <w:jc w:val="left"/>
        <w:rPr>
          <w:rFonts w:ascii="方正仿宋_GBK" w:hAnsi="方正仿宋_GBK" w:eastAsia="方正仿宋_GBK" w:cs="方正仿宋_GBK"/>
          <w:color w:val="auto"/>
          <w:kern w:val="0"/>
          <w:sz w:val="32"/>
          <w:szCs w:val="32"/>
          <w:lang w:bidi="ar"/>
        </w:rPr>
      </w:pPr>
      <w:r>
        <w:rPr>
          <w:rFonts w:ascii="Times New Roman" w:hAnsi="Times New Roman" w:eastAsia="仿宋_GB2312"/>
          <w:color w:val="auto"/>
          <w:kern w:val="0"/>
          <w:sz w:val="32"/>
          <w:szCs w:val="32"/>
          <w:lang w:bidi="ar"/>
        </w:rPr>
        <w:t>2.</w:t>
      </w:r>
      <w:r>
        <w:rPr>
          <w:rFonts w:hint="eastAsia" w:ascii="方正仿宋_GBK" w:hAnsi="方正仿宋_GBK" w:eastAsia="方正仿宋_GBK" w:cs="方正仿宋_GBK"/>
          <w:color w:val="auto"/>
          <w:kern w:val="0"/>
          <w:sz w:val="32"/>
          <w:szCs w:val="32"/>
          <w:lang w:bidi="ar"/>
        </w:rPr>
        <w:t>师德师风考核为不合格者，当年年度考核应确定为不合格，2年内取消其在评奖评优、职称评聘、岗位聘用、工资晋级、申报科研项目等方面的资格。</w:t>
      </w:r>
    </w:p>
    <w:p w14:paraId="47A58FF6">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（六）组织及要求</w:t>
      </w:r>
    </w:p>
    <w:p w14:paraId="04DCA76C">
      <w:pPr>
        <w:spacing w:line="560" w:lineRule="exact"/>
        <w:ind w:firstLine="640" w:firstLineChars="200"/>
        <w:jc w:val="left"/>
        <w:rPr>
          <w:rFonts w:ascii="方正仿宋_GBK" w:hAnsi="方正仿宋_GBK" w:eastAsia="方正仿宋_GBK" w:cs="方正仿宋_GBK"/>
          <w:color w:val="auto"/>
          <w:spacing w:val="-11"/>
          <w:sz w:val="32"/>
          <w:szCs w:val="32"/>
        </w:rPr>
      </w:pPr>
      <w:r>
        <w:rPr>
          <w:rFonts w:ascii="Times New Roman" w:hAnsi="Times New Roman" w:eastAsia="仿宋_GB2312"/>
          <w:color w:val="auto"/>
          <w:kern w:val="0"/>
          <w:sz w:val="32"/>
          <w:szCs w:val="32"/>
          <w:lang w:bidi="ar"/>
        </w:rPr>
        <w:t>1.</w:t>
      </w:r>
      <w:r>
        <w:rPr>
          <w:rFonts w:hint="eastAsia" w:ascii="方正仿宋_GBK" w:hAnsi="方正仿宋_GBK" w:eastAsia="方正仿宋_GBK" w:cs="方正仿宋_GBK"/>
          <w:color w:val="auto"/>
          <w:spacing w:val="-17"/>
          <w:kern w:val="0"/>
          <w:sz w:val="32"/>
          <w:szCs w:val="32"/>
          <w:lang w:bidi="ar"/>
        </w:rPr>
        <w:t>各学院（部门）</w:t>
      </w:r>
      <w:r>
        <w:rPr>
          <w:rFonts w:hint="eastAsia" w:ascii="方正仿宋_GBK" w:hAnsi="方正仿宋_GBK" w:eastAsia="方正仿宋_GBK" w:cs="方正仿宋_GBK"/>
          <w:color w:val="auto"/>
          <w:spacing w:val="-11"/>
          <w:kern w:val="0"/>
          <w:sz w:val="32"/>
          <w:szCs w:val="32"/>
          <w:lang w:bidi="ar"/>
        </w:rPr>
        <w:t>师德师风建设工作领导小组负责本单位的师德师风考核工作。学校纪检委负责监督学校师德师风考核工作。 </w:t>
      </w:r>
    </w:p>
    <w:p w14:paraId="291CA16F">
      <w:pPr>
        <w:spacing w:line="560" w:lineRule="exact"/>
        <w:ind w:firstLine="640"/>
        <w:jc w:val="left"/>
        <w:rPr>
          <w:rFonts w:hint="eastAsia" w:ascii="方正仿宋_GBK" w:hAnsi="方正仿宋_GBK" w:eastAsia="方正仿宋_GBK" w:cs="方正仿宋_GBK"/>
          <w:color w:val="auto"/>
          <w:spacing w:val="-6"/>
          <w:kern w:val="0"/>
          <w:sz w:val="32"/>
          <w:szCs w:val="32"/>
          <w:lang w:bidi="ar"/>
        </w:rPr>
      </w:pPr>
      <w:r>
        <w:rPr>
          <w:rFonts w:ascii="Times New Roman" w:hAnsi="Times New Roman" w:eastAsia="仿宋_GB2312"/>
          <w:color w:val="auto"/>
          <w:spacing w:val="-17"/>
          <w:kern w:val="0"/>
          <w:sz w:val="32"/>
          <w:szCs w:val="32"/>
          <w:lang w:bidi="ar"/>
        </w:rPr>
        <w:t>2.</w:t>
      </w:r>
      <w:r>
        <w:rPr>
          <w:rFonts w:hint="eastAsia" w:ascii="方正仿宋_GBK" w:hAnsi="方正仿宋_GBK" w:eastAsia="方正仿宋_GBK" w:cs="方正仿宋_GBK"/>
          <w:color w:val="auto"/>
          <w:spacing w:val="-17"/>
          <w:kern w:val="0"/>
          <w:sz w:val="32"/>
          <w:szCs w:val="32"/>
          <w:lang w:bidi="ar"/>
        </w:rPr>
        <w:t>各</w:t>
      </w:r>
      <w:r>
        <w:rPr>
          <w:rFonts w:hint="eastAsia" w:ascii="方正仿宋_GBK" w:hAnsi="方正仿宋_GBK" w:eastAsia="方正仿宋_GBK" w:cs="方正仿宋_GBK"/>
          <w:color w:val="auto"/>
          <w:spacing w:val="-17"/>
          <w:kern w:val="0"/>
          <w:sz w:val="32"/>
          <w:szCs w:val="32"/>
          <w:shd w:val="clear" w:color="auto" w:fill="FFFFFF"/>
          <w:lang w:bidi="ar"/>
        </w:rPr>
        <w:t>学院（部门）</w:t>
      </w:r>
      <w:r>
        <w:rPr>
          <w:rFonts w:hint="eastAsia" w:ascii="方正仿宋_GBK" w:hAnsi="方正仿宋_GBK" w:eastAsia="方正仿宋_GBK" w:cs="方正仿宋_GBK"/>
          <w:color w:val="auto"/>
          <w:spacing w:val="-17"/>
          <w:kern w:val="0"/>
          <w:sz w:val="32"/>
          <w:szCs w:val="32"/>
          <w:lang w:bidi="ar"/>
        </w:rPr>
        <w:t>要高度重视师德师风考核工作，引导广大教师充分认识开展师德师风考核工作的重要性和必要性，严格按照考核程序组织考评，全面、客观、公平、公开地评价每位教师的师德</w:t>
      </w:r>
      <w:r>
        <w:rPr>
          <w:rFonts w:hint="eastAsia" w:ascii="方正仿宋_GBK" w:hAnsi="方正仿宋_GBK" w:eastAsia="方正仿宋_GBK" w:cs="方正仿宋_GBK"/>
          <w:color w:val="auto"/>
          <w:spacing w:val="-6"/>
          <w:kern w:val="0"/>
          <w:sz w:val="32"/>
          <w:szCs w:val="32"/>
          <w:lang w:bidi="ar"/>
        </w:rPr>
        <w:t>表现。</w:t>
      </w:r>
    </w:p>
    <w:p w14:paraId="6A5A951A">
      <w:pPr>
        <w:numPr>
          <w:ilvl w:val="0"/>
          <w:numId w:val="0"/>
        </w:numPr>
        <w:spacing w:line="560" w:lineRule="exact"/>
        <w:ind w:firstLine="596" w:firstLineChars="200"/>
        <w:jc w:val="left"/>
        <w:rPr>
          <w:rFonts w:hint="default" w:ascii="Times New Roman" w:hAnsi="Times New Roman" w:eastAsia="黑体" w:cs="Times New Roman"/>
          <w:color w:val="auto"/>
          <w:spacing w:val="-11"/>
          <w:kern w:val="0"/>
          <w:sz w:val="32"/>
          <w:szCs w:val="32"/>
          <w:shd w:val="clear" w:fill="FFFFFF"/>
          <w:lang w:val="en-US" w:eastAsia="zh-CN" w:bidi="ar"/>
        </w:rPr>
      </w:pPr>
      <w:r>
        <w:rPr>
          <w:rFonts w:hint="default" w:ascii="Times New Roman" w:hAnsi="Times New Roman" w:eastAsia="黑体" w:cs="Times New Roman"/>
          <w:color w:val="auto"/>
          <w:spacing w:val="-11"/>
          <w:kern w:val="0"/>
          <w:sz w:val="32"/>
          <w:szCs w:val="32"/>
          <w:shd w:val="clear" w:fill="FFFFFF"/>
          <w:lang w:val="en-US" w:eastAsia="zh-CN" w:bidi="ar"/>
        </w:rPr>
        <w:t>二、</w:t>
      </w:r>
      <w:r>
        <w:rPr>
          <w:rFonts w:hint="eastAsia" w:ascii="Times New Roman" w:hAnsi="Times New Roman" w:eastAsia="黑体" w:cs="Times New Roman"/>
          <w:color w:val="auto"/>
          <w:spacing w:val="-11"/>
          <w:kern w:val="0"/>
          <w:sz w:val="32"/>
          <w:szCs w:val="32"/>
          <w:shd w:val="clear" w:fill="FFFFFF"/>
          <w:lang w:val="en-US" w:eastAsia="zh-CN" w:bidi="ar"/>
        </w:rPr>
        <w:t>“师德标兵”评选</w:t>
      </w:r>
    </w:p>
    <w:p w14:paraId="3091BC31">
      <w:pPr>
        <w:spacing w:line="560" w:lineRule="exact"/>
        <w:ind w:firstLine="643" w:firstLineChars="200"/>
        <w:rPr>
          <w:rFonts w:ascii="Times New Roman" w:hAnsi="Times New Roman" w:eastAsia="方正楷体_GBK"/>
          <w:b/>
          <w:color w:val="auto"/>
          <w:kern w:val="0"/>
          <w:sz w:val="32"/>
          <w:szCs w:val="32"/>
          <w:lang w:bidi="ar"/>
        </w:rPr>
      </w:pPr>
      <w:r>
        <w:rPr>
          <w:rFonts w:ascii="Times New Roman" w:hAnsi="Times New Roman" w:eastAsia="方正楷体_GBK"/>
          <w:b/>
          <w:color w:val="auto"/>
          <w:kern w:val="0"/>
          <w:sz w:val="32"/>
          <w:szCs w:val="32"/>
          <w:lang w:bidi="ar"/>
        </w:rPr>
        <w:t>（一）评选范围</w:t>
      </w:r>
    </w:p>
    <w:p w14:paraId="1F9C27CB">
      <w:pPr>
        <w:pStyle w:val="3"/>
        <w:spacing w:beforeAutospacing="0" w:afterAutospacing="0" w:line="560" w:lineRule="exact"/>
        <w:ind w:firstLine="616" w:firstLineChars="200"/>
        <w:rPr>
          <w:rFonts w:ascii="方正仿宋_GBK" w:hAnsi="方正仿宋_GBK" w:eastAsia="方正仿宋_GBK" w:cs="方正仿宋_GBK"/>
          <w:b w:val="0"/>
          <w:bCs w:val="0"/>
          <w:color w:val="auto"/>
          <w:spacing w:val="-6"/>
          <w:sz w:val="32"/>
          <w:szCs w:val="32"/>
          <w:shd w:val="clear" w:color="auto" w:fill="FFFFFF"/>
          <w:lang w:bidi="ar"/>
        </w:rPr>
      </w:pPr>
      <w:r>
        <w:rPr>
          <w:rFonts w:hint="eastAsia" w:ascii="方正仿宋_GBK" w:hAnsi="方正仿宋_GBK" w:eastAsia="方正仿宋_GBK" w:cs="方正仿宋_GBK"/>
          <w:b w:val="0"/>
          <w:bCs w:val="0"/>
          <w:color w:val="auto"/>
          <w:spacing w:val="-6"/>
          <w:sz w:val="32"/>
          <w:szCs w:val="32"/>
          <w:shd w:val="clear" w:color="auto" w:fill="FFFFFF"/>
          <w:lang w:bidi="ar"/>
        </w:rPr>
        <w:t>从事一线教学科研工作的专任教师且师德师风考核等次为“合格”者。</w:t>
      </w:r>
    </w:p>
    <w:p w14:paraId="535FFF80">
      <w:pPr>
        <w:spacing w:line="560" w:lineRule="exact"/>
        <w:ind w:firstLine="643" w:firstLineChars="200"/>
        <w:rPr>
          <w:rFonts w:ascii="方正仿宋_GBK" w:hAnsi="方正仿宋_GBK" w:eastAsia="方正仿宋_GBK" w:cs="方正仿宋_GBK"/>
          <w:color w:val="auto"/>
          <w:spacing w:val="-6"/>
          <w:kern w:val="0"/>
          <w:sz w:val="32"/>
          <w:szCs w:val="32"/>
          <w:shd w:val="clear" w:color="auto" w:fill="FFFFFF"/>
          <w:lang w:bidi="ar"/>
        </w:rPr>
      </w:pPr>
      <w:r>
        <w:rPr>
          <w:rFonts w:hint="eastAsia" w:ascii="Times New Roman" w:hAnsi="Times New Roman" w:eastAsia="方正楷体_GBK"/>
          <w:b/>
          <w:color w:val="auto"/>
          <w:kern w:val="0"/>
          <w:sz w:val="32"/>
          <w:szCs w:val="32"/>
          <w:lang w:bidi="ar"/>
        </w:rPr>
        <w:t>（二）</w:t>
      </w:r>
      <w:r>
        <w:rPr>
          <w:rFonts w:ascii="Times New Roman" w:hAnsi="Times New Roman" w:eastAsia="方正楷体_GBK"/>
          <w:b/>
          <w:color w:val="auto"/>
          <w:kern w:val="0"/>
          <w:sz w:val="32"/>
          <w:szCs w:val="32"/>
          <w:lang w:bidi="ar"/>
        </w:rPr>
        <w:t>评选原则及要求</w:t>
      </w:r>
    </w:p>
    <w:p w14:paraId="44241661">
      <w:pPr>
        <w:spacing w:line="560" w:lineRule="exact"/>
        <w:ind w:firstLine="616" w:firstLineChars="200"/>
        <w:rPr>
          <w:rFonts w:ascii="方正仿宋_GBK" w:hAnsi="方正仿宋_GBK" w:eastAsia="方正仿宋_GBK" w:cs="方正仿宋_GBK"/>
          <w:color w:val="auto"/>
          <w:spacing w:val="-6"/>
          <w:kern w:val="0"/>
          <w:sz w:val="32"/>
          <w:szCs w:val="32"/>
          <w:shd w:val="clear" w:color="auto" w:fill="FFFFFF"/>
          <w:lang w:bidi="ar"/>
        </w:rPr>
      </w:pPr>
      <w:r>
        <w:rPr>
          <w:rFonts w:hint="eastAsia" w:ascii="方正仿宋_GBK" w:hAnsi="方正仿宋_GBK" w:eastAsia="方正仿宋_GBK" w:cs="方正仿宋_GBK"/>
          <w:color w:val="auto"/>
          <w:spacing w:val="-6"/>
          <w:kern w:val="0"/>
          <w:sz w:val="32"/>
          <w:szCs w:val="32"/>
          <w:shd w:val="clear" w:color="auto" w:fill="FFFFFF"/>
          <w:lang w:bidi="ar"/>
        </w:rPr>
        <w:t>“师德标兵”评选将推荐先进与师德师风教育有机结合，弘扬高尚师德，进一步强化对教师队伍的价值引领，推动</w:t>
      </w:r>
      <w:r>
        <w:rPr>
          <w:rFonts w:hint="eastAsia" w:ascii="方正仿宋_GBK" w:hAnsi="方正仿宋_GBK" w:eastAsia="方正仿宋_GBK" w:cs="方正仿宋_GBK"/>
          <w:color w:val="auto"/>
          <w:spacing w:val="-11"/>
          <w:kern w:val="0"/>
          <w:sz w:val="32"/>
          <w:szCs w:val="32"/>
          <w:lang w:bidi="ar"/>
        </w:rPr>
        <w:t>德技双馨教师队伍建设，更好地支撑优质校建设。</w:t>
      </w:r>
    </w:p>
    <w:p w14:paraId="7F1ABF39">
      <w:pPr>
        <w:spacing w:line="560" w:lineRule="exact"/>
        <w:ind w:leftChars="-440" w:hanging="924" w:hangingChars="300"/>
        <w:jc w:val="left"/>
        <w:rPr>
          <w:rFonts w:ascii="方正仿宋_GBK" w:hAnsi="方正仿宋_GBK" w:eastAsia="方正仿宋_GBK" w:cs="方正仿宋_GBK"/>
          <w:color w:val="auto"/>
          <w:spacing w:val="-6"/>
          <w:kern w:val="0"/>
          <w:sz w:val="32"/>
          <w:szCs w:val="32"/>
          <w:shd w:val="clear" w:color="auto" w:fill="FFFFFF"/>
          <w:lang w:bidi="ar"/>
        </w:rPr>
      </w:pPr>
      <w:r>
        <w:rPr>
          <w:rFonts w:hint="eastAsia" w:ascii="方正仿宋_GBK" w:hAnsi="方正仿宋_GBK" w:eastAsia="方正仿宋_GBK" w:cs="方正仿宋_GBK"/>
          <w:color w:val="auto"/>
          <w:spacing w:val="-6"/>
          <w:kern w:val="0"/>
          <w:sz w:val="32"/>
          <w:szCs w:val="32"/>
          <w:shd w:val="clear" w:color="auto" w:fill="FFFFFF"/>
          <w:lang w:bidi="ar"/>
        </w:rPr>
        <w:t xml:space="preserve">          评选“师德标兵”除满足师德师风考核为“合格”的条件外，还应满足以下条件：</w:t>
      </w:r>
    </w:p>
    <w:p w14:paraId="5FF5A1D6">
      <w:pPr>
        <w:spacing w:line="560" w:lineRule="exact"/>
        <w:ind w:left="38" w:leftChars="18" w:firstLine="596" w:firstLineChars="200"/>
        <w:jc w:val="left"/>
        <w:rPr>
          <w:rFonts w:ascii="方正仿宋_GBK" w:hAnsi="方正仿宋_GBK" w:eastAsia="方正仿宋_GBK" w:cs="方正仿宋_GBK"/>
          <w:color w:val="auto"/>
          <w:spacing w:val="-11"/>
          <w:kern w:val="0"/>
          <w:sz w:val="32"/>
          <w:szCs w:val="32"/>
          <w:lang w:bidi="ar"/>
        </w:rPr>
      </w:pPr>
      <w:r>
        <w:rPr>
          <w:rFonts w:hint="default" w:ascii="Times New Roman" w:hAnsi="Times New Roman" w:eastAsia="方正仿宋_GBK" w:cs="Times New Roman"/>
          <w:color w:val="auto"/>
          <w:spacing w:val="-11"/>
          <w:kern w:val="0"/>
          <w:sz w:val="32"/>
          <w:szCs w:val="32"/>
          <w:lang w:bidi="ar"/>
        </w:rPr>
        <w:t>1.</w:t>
      </w:r>
      <w:r>
        <w:rPr>
          <w:rFonts w:hint="eastAsia" w:ascii="方正仿宋_GBK" w:hAnsi="方正仿宋_GBK" w:eastAsia="方正仿宋_GBK" w:cs="方正仿宋_GBK"/>
          <w:color w:val="auto"/>
          <w:spacing w:val="-11"/>
          <w:kern w:val="0"/>
          <w:sz w:val="32"/>
          <w:szCs w:val="32"/>
          <w:lang w:bidi="ar"/>
        </w:rPr>
        <w:t>恪尽职守，广受赞誉，在立德树人、关爱学生、做学生的良师益友等方面表现突出，事迹感人，育人成果显著；</w:t>
      </w:r>
    </w:p>
    <w:p w14:paraId="66744E25">
      <w:pPr>
        <w:widowControl/>
        <w:spacing w:line="560" w:lineRule="exact"/>
        <w:ind w:firstLine="596" w:firstLineChars="200"/>
        <w:jc w:val="left"/>
        <w:rPr>
          <w:rFonts w:ascii="方正仿宋_GBK" w:hAnsi="方正仿宋_GBK" w:eastAsia="方正仿宋_GBK" w:cs="方正仿宋_GBK"/>
          <w:color w:val="auto"/>
          <w:spacing w:val="-11"/>
          <w:kern w:val="0"/>
          <w:sz w:val="32"/>
          <w:szCs w:val="32"/>
          <w:lang w:bidi="ar"/>
        </w:rPr>
      </w:pPr>
      <w:r>
        <w:rPr>
          <w:rFonts w:hint="default" w:ascii="Times New Roman" w:hAnsi="Times New Roman" w:eastAsia="方正仿宋_GBK" w:cs="Times New Roman"/>
          <w:color w:val="auto"/>
          <w:spacing w:val="-11"/>
          <w:kern w:val="0"/>
          <w:sz w:val="32"/>
          <w:szCs w:val="32"/>
          <w:lang w:bidi="ar"/>
        </w:rPr>
        <w:t>2.</w:t>
      </w:r>
      <w:r>
        <w:rPr>
          <w:rFonts w:hint="eastAsia" w:ascii="方正仿宋_GBK" w:hAnsi="方正仿宋_GBK" w:eastAsia="方正仿宋_GBK" w:cs="方正仿宋_GBK"/>
          <w:color w:val="auto"/>
          <w:spacing w:val="-11"/>
          <w:kern w:val="0"/>
          <w:sz w:val="32"/>
          <w:szCs w:val="32"/>
          <w:lang w:bidi="ar"/>
        </w:rPr>
        <w:t>在优质校建设工作中方向明确、思路开阔、立足实际、敢想敢干且发挥积极作用；</w:t>
      </w:r>
    </w:p>
    <w:p w14:paraId="4EE3083B">
      <w:pPr>
        <w:widowControl/>
        <w:spacing w:line="560" w:lineRule="exact"/>
        <w:ind w:firstLine="596" w:firstLineChars="200"/>
        <w:jc w:val="left"/>
        <w:rPr>
          <w:rFonts w:ascii="方正仿宋_GBK" w:hAnsi="方正仿宋_GBK" w:eastAsia="方正仿宋_GBK" w:cs="方正仿宋_GBK"/>
          <w:color w:val="auto"/>
          <w:spacing w:val="-11"/>
          <w:kern w:val="0"/>
          <w:sz w:val="32"/>
          <w:szCs w:val="32"/>
          <w:lang w:bidi="ar"/>
        </w:rPr>
      </w:pPr>
      <w:r>
        <w:rPr>
          <w:rFonts w:hint="default" w:ascii="Times New Roman" w:hAnsi="Times New Roman" w:eastAsia="方正仿宋_GBK" w:cs="Times New Roman"/>
          <w:color w:val="auto"/>
          <w:spacing w:val="-11"/>
          <w:kern w:val="0"/>
          <w:sz w:val="32"/>
          <w:szCs w:val="32"/>
          <w:lang w:bidi="ar"/>
        </w:rPr>
        <w:t>3.</w:t>
      </w:r>
      <w:r>
        <w:rPr>
          <w:rFonts w:hint="eastAsia" w:ascii="方正仿宋_GBK" w:hAnsi="方正仿宋_GBK" w:eastAsia="方正仿宋_GBK" w:cs="方正仿宋_GBK"/>
          <w:color w:val="auto"/>
          <w:spacing w:val="-11"/>
          <w:kern w:val="0"/>
          <w:sz w:val="32"/>
          <w:szCs w:val="32"/>
          <w:lang w:bidi="ar"/>
        </w:rPr>
        <w:t>在推动教育教学改革、骨干专业群建设、精品课程建设等方面发挥突出作用；</w:t>
      </w:r>
    </w:p>
    <w:p w14:paraId="5D2B0ECA">
      <w:pPr>
        <w:widowControl/>
        <w:spacing w:line="560" w:lineRule="exact"/>
        <w:ind w:firstLine="596" w:firstLineChars="200"/>
        <w:jc w:val="left"/>
        <w:rPr>
          <w:rFonts w:ascii="Times New Roman" w:hAnsi="Times New Roman" w:eastAsia="仿宋_GB2312"/>
          <w:color w:val="auto"/>
          <w:spacing w:val="-6"/>
          <w:kern w:val="0"/>
          <w:sz w:val="32"/>
          <w:szCs w:val="32"/>
          <w:shd w:val="clear" w:color="auto" w:fill="FFFFFF"/>
          <w:lang w:bidi="ar"/>
        </w:rPr>
      </w:pPr>
      <w:r>
        <w:rPr>
          <w:rFonts w:hint="default" w:ascii="Times New Roman" w:hAnsi="Times New Roman" w:eastAsia="方正仿宋_GBK" w:cs="Times New Roman"/>
          <w:color w:val="auto"/>
          <w:spacing w:val="-11"/>
          <w:kern w:val="0"/>
          <w:sz w:val="32"/>
          <w:szCs w:val="32"/>
          <w:lang w:bidi="ar"/>
        </w:rPr>
        <w:t>4.</w:t>
      </w:r>
      <w:r>
        <w:rPr>
          <w:rFonts w:hint="eastAsia" w:ascii="方正仿宋_GBK" w:hAnsi="方正仿宋_GBK" w:eastAsia="方正仿宋_GBK" w:cs="方正仿宋_GBK"/>
          <w:color w:val="auto"/>
          <w:spacing w:val="-11"/>
          <w:kern w:val="0"/>
          <w:sz w:val="32"/>
          <w:szCs w:val="32"/>
          <w:lang w:bidi="ar"/>
        </w:rPr>
        <w:t xml:space="preserve">参评教师从事一线教学科研工作的时间不少于 </w:t>
      </w:r>
      <w:r>
        <w:rPr>
          <w:rFonts w:hint="default" w:ascii="Times New Roman" w:hAnsi="Times New Roman" w:eastAsia="方正仿宋_GBK" w:cs="Times New Roman"/>
          <w:color w:val="auto"/>
          <w:spacing w:val="-11"/>
          <w:kern w:val="0"/>
          <w:sz w:val="32"/>
          <w:szCs w:val="32"/>
          <w:lang w:bidi="ar"/>
        </w:rPr>
        <w:t>5</w:t>
      </w:r>
      <w:r>
        <w:rPr>
          <w:rFonts w:hint="eastAsia" w:ascii="方正仿宋_GBK" w:hAnsi="方正仿宋_GBK" w:eastAsia="方正仿宋_GBK" w:cs="方正仿宋_GBK"/>
          <w:color w:val="auto"/>
          <w:spacing w:val="-11"/>
          <w:kern w:val="0"/>
          <w:sz w:val="32"/>
          <w:szCs w:val="32"/>
          <w:lang w:bidi="ar"/>
        </w:rPr>
        <w:t>年，在我校工作的时间不少于</w:t>
      </w:r>
      <w:r>
        <w:rPr>
          <w:rFonts w:hint="default" w:ascii="Times New Roman" w:hAnsi="Times New Roman" w:eastAsia="方正仿宋_GBK" w:cs="Times New Roman"/>
          <w:color w:val="auto"/>
          <w:spacing w:val="-11"/>
          <w:kern w:val="0"/>
          <w:sz w:val="32"/>
          <w:szCs w:val="32"/>
          <w:lang w:bidi="ar"/>
        </w:rPr>
        <w:t xml:space="preserve"> 3 </w:t>
      </w:r>
      <w:r>
        <w:rPr>
          <w:rFonts w:hint="eastAsia" w:ascii="方正仿宋_GBK" w:hAnsi="方正仿宋_GBK" w:eastAsia="方正仿宋_GBK" w:cs="方正仿宋_GBK"/>
          <w:color w:val="auto"/>
          <w:spacing w:val="-11"/>
          <w:kern w:val="0"/>
          <w:sz w:val="32"/>
          <w:szCs w:val="32"/>
          <w:lang w:bidi="ar"/>
        </w:rPr>
        <w:t>年。</w:t>
      </w:r>
      <w:r>
        <w:rPr>
          <w:rFonts w:ascii="Times New Roman" w:hAnsi="Times New Roman" w:eastAsia="仿宋_GB2312"/>
          <w:color w:val="auto"/>
          <w:spacing w:val="-6"/>
          <w:kern w:val="0"/>
          <w:sz w:val="32"/>
          <w:szCs w:val="32"/>
          <w:shd w:val="clear" w:color="auto" w:fill="FFFFFF"/>
          <w:lang w:bidi="ar"/>
        </w:rPr>
        <w:t xml:space="preserve">                                </w:t>
      </w:r>
    </w:p>
    <w:p w14:paraId="35DF6BE0">
      <w:pPr>
        <w:widowControl/>
        <w:spacing w:line="560" w:lineRule="exact"/>
        <w:ind w:firstLine="643" w:firstLineChars="200"/>
        <w:jc w:val="left"/>
        <w:rPr>
          <w:rFonts w:hint="default" w:ascii="Times New Roman" w:hAnsi="Times New Roman" w:eastAsia="方正楷体_GBK"/>
          <w:b/>
          <w:color w:val="auto"/>
          <w:kern w:val="0"/>
          <w:sz w:val="32"/>
          <w:szCs w:val="32"/>
          <w:lang w:bidi="ar"/>
        </w:rPr>
      </w:pPr>
      <w:r>
        <w:rPr>
          <w:rFonts w:hint="default" w:ascii="Times New Roman" w:hAnsi="Times New Roman" w:eastAsia="方正楷体_GBK"/>
          <w:b/>
          <w:color w:val="auto"/>
          <w:kern w:val="0"/>
          <w:sz w:val="32"/>
          <w:szCs w:val="32"/>
          <w:lang w:bidi="ar"/>
        </w:rPr>
        <w:t>（三）名额分配</w:t>
      </w:r>
    </w:p>
    <w:p w14:paraId="1C18F8FA">
      <w:pPr>
        <w:widowControl/>
        <w:spacing w:line="560" w:lineRule="exact"/>
        <w:ind w:firstLine="596" w:firstLineChars="200"/>
        <w:jc w:val="left"/>
        <w:rPr>
          <w:rFonts w:hint="default" w:ascii="方正仿宋_GBK" w:hAnsi="方正仿宋_GBK" w:eastAsia="方正仿宋_GBK" w:cs="方正仿宋_GBK"/>
          <w:b w:val="0"/>
          <w:bCs w:val="0"/>
          <w:color w:val="auto"/>
          <w:spacing w:val="-11"/>
          <w:kern w:val="0"/>
          <w:sz w:val="32"/>
          <w:szCs w:val="32"/>
          <w:highlight w:val="none"/>
          <w:shd w:val="clear" w:color="auto" w:fill="FFFFFF"/>
          <w:lang w:val="en-US" w:eastAsia="zh-CN" w:bidi="ar"/>
        </w:rPr>
      </w:pPr>
      <w:r>
        <w:rPr>
          <w:rFonts w:ascii="方正仿宋_GBK" w:hAnsi="方正仿宋_GBK" w:eastAsia="方正仿宋_GBK" w:cs="方正仿宋_GBK"/>
          <w:b w:val="0"/>
          <w:bCs w:val="0"/>
          <w:color w:val="auto"/>
          <w:spacing w:val="-11"/>
          <w:kern w:val="0"/>
          <w:sz w:val="32"/>
          <w:szCs w:val="32"/>
          <w:shd w:val="clear" w:color="auto" w:fill="FFFFFF"/>
          <w:lang w:bidi="ar"/>
        </w:rPr>
        <w:t>各学院推荐不超过</w:t>
      </w:r>
      <w:r>
        <w:rPr>
          <w:rFonts w:hint="default" w:ascii="Times New Roman" w:hAnsi="Times New Roman" w:eastAsia="方正仿宋_GBK" w:cs="Times New Roman"/>
          <w:b w:val="0"/>
          <w:bCs w:val="0"/>
          <w:color w:val="auto"/>
          <w:spacing w:val="-11"/>
          <w:kern w:val="0"/>
          <w:sz w:val="32"/>
          <w:szCs w:val="32"/>
          <w:shd w:val="clear" w:color="auto" w:fill="FFFFFF"/>
          <w:lang w:bidi="ar"/>
        </w:rPr>
        <w:t>1</w:t>
      </w:r>
      <w:r>
        <w:rPr>
          <w:rFonts w:ascii="方正仿宋_GBK" w:hAnsi="方正仿宋_GBK" w:eastAsia="方正仿宋_GBK" w:cs="方正仿宋_GBK"/>
          <w:b w:val="0"/>
          <w:bCs w:val="0"/>
          <w:color w:val="auto"/>
          <w:spacing w:val="-11"/>
          <w:kern w:val="0"/>
          <w:sz w:val="32"/>
          <w:szCs w:val="32"/>
          <w:shd w:val="clear" w:color="auto" w:fill="FFFFFF"/>
          <w:lang w:bidi="ar"/>
        </w:rPr>
        <w:t>人。</w:t>
      </w:r>
      <w:r>
        <w:rPr>
          <w:rFonts w:hint="eastAsia" w:ascii="方正仿宋_GBK" w:hAnsi="方正仿宋_GBK" w:eastAsia="方正仿宋_GBK" w:cs="方正仿宋_GBK"/>
          <w:b w:val="0"/>
          <w:bCs w:val="0"/>
          <w:color w:val="auto"/>
          <w:spacing w:val="-11"/>
          <w:kern w:val="0"/>
          <w:sz w:val="32"/>
          <w:szCs w:val="32"/>
          <w:highlight w:val="none"/>
          <w:shd w:val="clear" w:color="auto" w:fill="FFFFFF"/>
          <w:lang w:val="en-US" w:eastAsia="zh-CN" w:bidi="ar"/>
        </w:rPr>
        <w:t>原则上近两年内获得省级及以上“模范教师”、“教书育人楷模”等荣誉称号的可直接参与“师德标兵”评选，不受名额限制。五年内已评选为学校“师德标兵”的不再参评。</w:t>
      </w:r>
    </w:p>
    <w:p w14:paraId="365BCE05">
      <w:pPr>
        <w:widowControl/>
        <w:spacing w:line="560" w:lineRule="exact"/>
        <w:ind w:firstLine="643" w:firstLineChars="200"/>
        <w:jc w:val="left"/>
        <w:rPr>
          <w:rFonts w:hint="default" w:ascii="Times New Roman" w:hAnsi="Times New Roman" w:eastAsia="方正楷体_GBK"/>
          <w:b/>
          <w:color w:val="auto"/>
          <w:kern w:val="0"/>
          <w:sz w:val="32"/>
          <w:szCs w:val="32"/>
          <w:lang w:bidi="ar"/>
        </w:rPr>
      </w:pPr>
      <w:r>
        <w:rPr>
          <w:rFonts w:hint="default" w:ascii="Times New Roman" w:hAnsi="Times New Roman" w:eastAsia="方正楷体_GBK"/>
          <w:b/>
          <w:color w:val="auto"/>
          <w:kern w:val="0"/>
          <w:sz w:val="32"/>
          <w:szCs w:val="32"/>
          <w:lang w:bidi="ar"/>
        </w:rPr>
        <w:t>（四）评选程序</w:t>
      </w:r>
    </w:p>
    <w:p w14:paraId="7DB0CCC8">
      <w:pPr>
        <w:spacing w:line="560" w:lineRule="exact"/>
        <w:ind w:firstLine="616" w:firstLineChars="200"/>
        <w:rPr>
          <w:rFonts w:ascii="方正仿宋_GBK" w:hAnsi="方正仿宋_GBK" w:eastAsia="方正仿宋_GBK" w:cs="方正仿宋_GBK"/>
          <w:color w:val="auto"/>
          <w:spacing w:val="-6"/>
          <w:kern w:val="0"/>
          <w:sz w:val="32"/>
          <w:szCs w:val="32"/>
          <w:shd w:val="clear" w:color="auto" w:fill="FFFFFF"/>
          <w:lang w:bidi="ar"/>
        </w:rPr>
      </w:pPr>
      <w:r>
        <w:rPr>
          <w:rFonts w:ascii="Times New Roman" w:hAnsi="Times New Roman" w:eastAsia="方正仿宋_GBK"/>
          <w:color w:val="auto"/>
          <w:spacing w:val="-6"/>
          <w:kern w:val="0"/>
          <w:sz w:val="32"/>
          <w:szCs w:val="32"/>
          <w:shd w:val="clear" w:color="auto" w:fill="FFFFFF"/>
          <w:lang w:bidi="ar"/>
        </w:rPr>
        <w:t>1.</w:t>
      </w:r>
      <w:r>
        <w:rPr>
          <w:rFonts w:hint="eastAsia" w:ascii="方正仿宋_GBK" w:hAnsi="方正仿宋_GBK" w:eastAsia="方正仿宋_GBK" w:cs="方正仿宋_GBK"/>
          <w:color w:val="auto"/>
          <w:spacing w:val="-6"/>
          <w:kern w:val="0"/>
          <w:sz w:val="32"/>
          <w:szCs w:val="32"/>
          <w:shd w:val="clear" w:color="auto" w:fill="FFFFFF"/>
          <w:lang w:bidi="ar"/>
        </w:rPr>
        <w:t>学院推荐。“师德标兵”评选与师德师风考核同步开展，各学院在师德师风考核的基础上，</w:t>
      </w:r>
      <w:r>
        <w:rPr>
          <w:rFonts w:hint="eastAsia" w:ascii="方正仿宋_GBK" w:hAnsi="方正仿宋_GBK" w:eastAsia="方正仿宋_GBK" w:cs="方正仿宋_GBK"/>
          <w:color w:val="auto"/>
          <w:spacing w:val="-6"/>
          <w:kern w:val="0"/>
          <w:sz w:val="32"/>
          <w:szCs w:val="32"/>
          <w:shd w:val="clear" w:color="auto" w:fill="FFFFFF"/>
          <w:lang w:val="en-US" w:eastAsia="zh-CN" w:bidi="ar"/>
        </w:rPr>
        <w:t>参考</w:t>
      </w:r>
      <w:r>
        <w:rPr>
          <w:rFonts w:hint="eastAsia" w:ascii="方正仿宋_GBK" w:hAnsi="方正仿宋_GBK" w:eastAsia="方正仿宋_GBK" w:cs="方正仿宋_GBK"/>
          <w:color w:val="auto"/>
          <w:spacing w:val="-6"/>
          <w:kern w:val="0"/>
          <w:sz w:val="32"/>
          <w:szCs w:val="32"/>
          <w:shd w:val="clear" w:color="auto" w:fill="FFFFFF"/>
          <w:lang w:bidi="ar"/>
        </w:rPr>
        <w:t>师德师风评分表（附件</w:t>
      </w:r>
      <w:r>
        <w:rPr>
          <w:rFonts w:hint="default" w:ascii="Times New Roman" w:hAnsi="Times New Roman" w:eastAsia="方正仿宋_GBK" w:cs="Times New Roman"/>
          <w:color w:val="auto"/>
          <w:spacing w:val="-6"/>
          <w:kern w:val="0"/>
          <w:sz w:val="32"/>
          <w:szCs w:val="32"/>
          <w:shd w:val="clear" w:color="auto" w:fill="FFFFFF"/>
          <w:lang w:bidi="ar"/>
        </w:rPr>
        <w:t>1-</w:t>
      </w:r>
      <w:r>
        <w:rPr>
          <w:rFonts w:hint="default" w:ascii="Times New Roman" w:hAnsi="Times New Roman" w:eastAsia="方正仿宋_GBK" w:cs="Times New Roman"/>
          <w:color w:val="auto"/>
          <w:spacing w:val="-6"/>
          <w:kern w:val="0"/>
          <w:sz w:val="32"/>
          <w:szCs w:val="32"/>
          <w:shd w:val="clear" w:color="auto" w:fill="FFFFFF"/>
          <w:lang w:val="en-US" w:eastAsia="zh-CN" w:bidi="ar"/>
        </w:rPr>
        <w:t>1</w:t>
      </w:r>
      <w:r>
        <w:rPr>
          <w:rFonts w:hint="eastAsia" w:ascii="方正仿宋_GBK" w:hAnsi="方正仿宋_GBK" w:eastAsia="方正仿宋_GBK" w:cs="方正仿宋_GBK"/>
          <w:color w:val="auto"/>
          <w:spacing w:val="-6"/>
          <w:kern w:val="0"/>
          <w:sz w:val="32"/>
          <w:szCs w:val="32"/>
          <w:shd w:val="clear" w:color="auto" w:fill="FFFFFF"/>
          <w:lang w:bidi="ar"/>
        </w:rPr>
        <w:t>）赋分情况，结合实际综合考量，优中选优，遴选确定“师德标兵”推荐人选并在学院内进行公示，公示时间不少于</w:t>
      </w:r>
      <w:r>
        <w:rPr>
          <w:rFonts w:hint="default" w:ascii="Times New Roman" w:hAnsi="Times New Roman" w:eastAsia="方正仿宋_GBK" w:cs="Times New Roman"/>
          <w:color w:val="auto"/>
          <w:spacing w:val="-6"/>
          <w:kern w:val="0"/>
          <w:sz w:val="32"/>
          <w:szCs w:val="32"/>
          <w:shd w:val="clear" w:color="auto" w:fill="FFFFFF"/>
          <w:lang w:bidi="ar"/>
        </w:rPr>
        <w:t>5</w:t>
      </w:r>
      <w:r>
        <w:rPr>
          <w:rFonts w:hint="eastAsia" w:ascii="方正仿宋_GBK" w:hAnsi="方正仿宋_GBK" w:eastAsia="方正仿宋_GBK" w:cs="方正仿宋_GBK"/>
          <w:color w:val="auto"/>
          <w:spacing w:val="-6"/>
          <w:kern w:val="0"/>
          <w:sz w:val="32"/>
          <w:szCs w:val="32"/>
          <w:shd w:val="clear" w:color="auto" w:fill="FFFFFF"/>
          <w:lang w:bidi="ar"/>
        </w:rPr>
        <w:t>个工作日。公示期满无异议的，将“师德标兵”推荐表（附件</w:t>
      </w:r>
      <w:r>
        <w:rPr>
          <w:rFonts w:hint="default" w:ascii="Times New Roman" w:hAnsi="Times New Roman" w:eastAsia="方正仿宋_GBK" w:cs="Times New Roman"/>
          <w:color w:val="auto"/>
          <w:spacing w:val="-6"/>
          <w:kern w:val="0"/>
          <w:sz w:val="32"/>
          <w:szCs w:val="32"/>
          <w:shd w:val="clear" w:color="auto" w:fill="FFFFFF"/>
          <w:lang w:bidi="ar"/>
        </w:rPr>
        <w:t>1-5</w:t>
      </w:r>
      <w:r>
        <w:rPr>
          <w:rFonts w:hint="eastAsia" w:ascii="方正仿宋_GBK" w:hAnsi="方正仿宋_GBK" w:eastAsia="方正仿宋_GBK" w:cs="方正仿宋_GBK"/>
          <w:color w:val="auto"/>
          <w:spacing w:val="-6"/>
          <w:kern w:val="0"/>
          <w:sz w:val="32"/>
          <w:szCs w:val="32"/>
          <w:shd w:val="clear" w:color="auto" w:fill="FFFFFF"/>
          <w:lang w:bidi="ar"/>
        </w:rPr>
        <w:t>）及其他佐证材料报送教务处。</w:t>
      </w:r>
    </w:p>
    <w:p w14:paraId="378259D8">
      <w:pPr>
        <w:spacing w:line="560" w:lineRule="exact"/>
        <w:ind w:firstLine="616" w:firstLineChars="200"/>
        <w:rPr>
          <w:rFonts w:hint="eastAsia" w:ascii="方正仿宋_GBK" w:hAnsi="方正仿宋_GBK" w:eastAsia="方正仿宋_GBK" w:cs="方正仿宋_GBK"/>
          <w:color w:val="auto"/>
          <w:spacing w:val="-6"/>
          <w:kern w:val="0"/>
          <w:sz w:val="32"/>
          <w:szCs w:val="32"/>
          <w:shd w:val="clear" w:color="auto" w:fill="FFFFFF"/>
          <w:lang w:bidi="ar"/>
        </w:rPr>
      </w:pPr>
      <w:r>
        <w:rPr>
          <w:rFonts w:ascii="Times New Roman" w:hAnsi="Times New Roman" w:eastAsia="方正仿宋_GBK"/>
          <w:color w:val="auto"/>
          <w:spacing w:val="-6"/>
          <w:kern w:val="0"/>
          <w:sz w:val="32"/>
          <w:szCs w:val="32"/>
          <w:shd w:val="clear" w:color="auto" w:fill="FFFFFF"/>
          <w:lang w:bidi="ar"/>
        </w:rPr>
        <w:t>2.</w:t>
      </w:r>
      <w:r>
        <w:rPr>
          <w:rFonts w:hint="eastAsia" w:ascii="方正仿宋_GBK" w:hAnsi="方正仿宋_GBK" w:eastAsia="方正仿宋_GBK" w:cs="方正仿宋_GBK"/>
          <w:color w:val="auto"/>
          <w:spacing w:val="-6"/>
          <w:kern w:val="0"/>
          <w:sz w:val="32"/>
          <w:szCs w:val="32"/>
          <w:shd w:val="clear" w:color="auto" w:fill="FFFFFF"/>
          <w:lang w:bidi="ar"/>
        </w:rPr>
        <w:t>学校评选。教务处组织专家评审，评审结果报学校审议后确定人选，并进行公示</w:t>
      </w:r>
      <w:r>
        <w:rPr>
          <w:rFonts w:hint="eastAsia" w:ascii="方正仿宋_GBK" w:hAnsi="方正仿宋_GBK" w:eastAsia="方正仿宋_GBK" w:cs="方正仿宋_GBK"/>
          <w:color w:val="auto"/>
          <w:spacing w:val="-6"/>
          <w:kern w:val="0"/>
          <w:sz w:val="32"/>
          <w:szCs w:val="32"/>
          <w:shd w:val="clear" w:color="auto" w:fill="FFFFFF"/>
          <w:lang w:val="en-US" w:eastAsia="zh-CN" w:bidi="ar"/>
        </w:rPr>
        <w:t>，</w:t>
      </w:r>
      <w:r>
        <w:rPr>
          <w:rFonts w:hint="default" w:ascii="Times New Roman" w:hAnsi="Times New Roman" w:eastAsia="方正仿宋_GBK" w:cs="方正仿宋_GBK"/>
          <w:color w:val="auto"/>
          <w:spacing w:val="0"/>
          <w:kern w:val="0"/>
          <w:sz w:val="32"/>
          <w:szCs w:val="32"/>
          <w:lang w:val="en-US" w:eastAsia="zh-CN" w:bidi="ar"/>
        </w:rPr>
        <w:t>公示无异议后正式发文</w:t>
      </w:r>
      <w:r>
        <w:rPr>
          <w:rFonts w:hint="eastAsia" w:ascii="方正仿宋_GBK" w:hAnsi="方正仿宋_GBK" w:eastAsia="方正仿宋_GBK" w:cs="方正仿宋_GBK"/>
          <w:color w:val="auto"/>
          <w:spacing w:val="-6"/>
          <w:kern w:val="0"/>
          <w:sz w:val="32"/>
          <w:szCs w:val="32"/>
          <w:shd w:val="clear" w:color="auto" w:fill="FFFFFF"/>
          <w:lang w:bidi="ar"/>
        </w:rPr>
        <w:t>。</w:t>
      </w:r>
    </w:p>
    <w:p w14:paraId="11FDAF71">
      <w:pPr>
        <w:widowControl/>
        <w:spacing w:line="560" w:lineRule="exact"/>
        <w:ind w:firstLine="643" w:firstLineChars="200"/>
        <w:jc w:val="left"/>
        <w:rPr>
          <w:rFonts w:hint="default" w:ascii="Times New Roman" w:hAnsi="Times New Roman" w:eastAsia="方正楷体_GBK"/>
          <w:b/>
          <w:color w:val="auto"/>
          <w:kern w:val="0"/>
          <w:sz w:val="32"/>
          <w:szCs w:val="32"/>
          <w:lang w:bidi="ar"/>
        </w:rPr>
      </w:pPr>
      <w:r>
        <w:rPr>
          <w:rFonts w:hint="default" w:ascii="Times New Roman" w:hAnsi="Times New Roman" w:eastAsia="方正楷体_GBK"/>
          <w:b/>
          <w:color w:val="auto"/>
          <w:kern w:val="0"/>
          <w:sz w:val="32"/>
          <w:szCs w:val="32"/>
          <w:lang w:bidi="ar"/>
        </w:rPr>
        <w:t>（五）结果认定</w:t>
      </w:r>
    </w:p>
    <w:p w14:paraId="4CAECAF7">
      <w:pPr>
        <w:spacing w:line="560" w:lineRule="exact"/>
        <w:ind w:firstLine="616" w:firstLineChars="200"/>
        <w:rPr>
          <w:rFonts w:ascii="方正仿宋_GBK" w:hAnsi="方正仿宋_GBK" w:eastAsia="方正仿宋_GBK" w:cs="方正仿宋_GBK"/>
          <w:color w:val="auto"/>
          <w:spacing w:val="-6"/>
          <w:kern w:val="0"/>
          <w:sz w:val="32"/>
          <w:szCs w:val="32"/>
          <w:shd w:val="clear" w:color="auto" w:fill="FFFFFF"/>
          <w:lang w:bidi="ar"/>
        </w:rPr>
      </w:pPr>
      <w:r>
        <w:rPr>
          <w:rFonts w:hint="eastAsia" w:ascii="方正仿宋_GBK" w:hAnsi="方正仿宋_GBK" w:eastAsia="方正仿宋_GBK" w:cs="方正仿宋_GBK"/>
          <w:color w:val="auto"/>
          <w:spacing w:val="-6"/>
          <w:kern w:val="0"/>
          <w:sz w:val="32"/>
          <w:szCs w:val="32"/>
          <w:shd w:val="clear" w:color="auto" w:fill="FFFFFF"/>
          <w:lang w:bidi="ar"/>
        </w:rPr>
        <w:t>经公示无异议后，由学校颁发“师德标兵”荣誉证书及其他相关奖励。</w:t>
      </w:r>
    </w:p>
    <w:p w14:paraId="558093F3">
      <w:pPr>
        <w:spacing w:line="560" w:lineRule="exact"/>
        <w:ind w:firstLine="616" w:firstLineChars="200"/>
        <w:rPr>
          <w:rFonts w:ascii="方正仿宋_GBK" w:hAnsi="方正仿宋_GBK" w:eastAsia="方正仿宋_GBK" w:cs="方正仿宋_GBK"/>
          <w:color w:val="auto"/>
          <w:spacing w:val="-6"/>
          <w:kern w:val="0"/>
          <w:sz w:val="32"/>
          <w:szCs w:val="32"/>
          <w:shd w:val="clear" w:color="auto" w:fill="FFFFFF"/>
          <w:lang w:bidi="ar"/>
        </w:rPr>
      </w:pPr>
      <w:r>
        <w:rPr>
          <w:rFonts w:hint="eastAsia" w:ascii="方正仿宋_GBK" w:hAnsi="方正仿宋_GBK" w:eastAsia="方正仿宋_GBK" w:cs="方正仿宋_GBK"/>
          <w:color w:val="auto"/>
          <w:spacing w:val="-6"/>
          <w:kern w:val="0"/>
          <w:sz w:val="32"/>
          <w:szCs w:val="32"/>
          <w:shd w:val="clear" w:color="auto" w:fill="FFFFFF"/>
          <w:lang w:bidi="ar"/>
        </w:rPr>
        <w:t>获得“师德标兵”表彰的，同等条件下，在国家与地方有关优秀教师的评选及申报各级各类人才项目、荣誉称号等工作中将优先推荐，在各类申报评选中予以优先考虑。</w:t>
      </w:r>
    </w:p>
    <w:p w14:paraId="1C4FD598">
      <w:pPr>
        <w:spacing w:line="560" w:lineRule="exact"/>
        <w:ind w:left="960" w:hanging="960" w:hangingChars="300"/>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附件：</w:t>
      </w:r>
    </w:p>
    <w:p w14:paraId="368CF04A">
      <w:pPr>
        <w:spacing w:line="560" w:lineRule="exact"/>
        <w:ind w:left="958" w:leftChars="456"/>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w:t>
      </w:r>
      <w:r>
        <w:rPr>
          <w:rFonts w:hint="eastAsia" w:ascii="Times New Roman" w:hAnsi="Times New Roman" w:eastAsia="仿宋_GB2312"/>
          <w:color w:val="auto"/>
          <w:kern w:val="0"/>
          <w:sz w:val="32"/>
          <w:szCs w:val="32"/>
          <w:lang w:bidi="ar"/>
        </w:rPr>
        <w:t>-1</w:t>
      </w:r>
      <w:r>
        <w:rPr>
          <w:rFonts w:ascii="Times New Roman" w:hAnsi="Times New Roman" w:eastAsia="仿宋_GB2312"/>
          <w:color w:val="auto"/>
          <w:kern w:val="0"/>
          <w:sz w:val="32"/>
          <w:szCs w:val="32"/>
          <w:lang w:bidi="ar"/>
        </w:rPr>
        <w:t>.新疆师范高等专科学校（新疆教育学院）师德师风考核评分表</w:t>
      </w:r>
    </w:p>
    <w:p w14:paraId="6F71904B">
      <w:pPr>
        <w:spacing w:line="560" w:lineRule="exact"/>
        <w:ind w:firstLine="960" w:firstLineChars="300"/>
        <w:jc w:val="left"/>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2.高等学校教师职业道德规范</w:t>
      </w:r>
    </w:p>
    <w:p w14:paraId="453E8359">
      <w:pPr>
        <w:spacing w:line="560" w:lineRule="exact"/>
        <w:ind w:firstLine="960" w:firstLineChars="300"/>
        <w:jc w:val="left"/>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3.新时代高校教师职业行为十项准则</w:t>
      </w:r>
    </w:p>
    <w:p w14:paraId="59578FD8">
      <w:pPr>
        <w:pStyle w:val="5"/>
        <w:spacing w:after="0" w:line="560" w:lineRule="exact"/>
        <w:ind w:left="958" w:leftChars="456"/>
        <w:rPr>
          <w:rFonts w:ascii="Times New Roman" w:hAnsi="Times New Roman" w:eastAsia="仿宋_GB2312"/>
          <w:color w:val="auto"/>
          <w:kern w:val="0"/>
          <w:sz w:val="32"/>
          <w:szCs w:val="32"/>
          <w:lang w:bidi="ar"/>
        </w:rPr>
      </w:pPr>
      <w:r>
        <w:rPr>
          <w:rFonts w:ascii="Times New Roman" w:hAnsi="Times New Roman" w:eastAsia="仿宋_GB2312"/>
          <w:color w:val="auto"/>
          <w:kern w:val="0"/>
          <w:sz w:val="32"/>
          <w:szCs w:val="32"/>
          <w:lang w:bidi="ar"/>
        </w:rPr>
        <w:t>1</w:t>
      </w:r>
      <w:r>
        <w:rPr>
          <w:rFonts w:hint="eastAsia" w:ascii="Times New Roman" w:hAnsi="Times New Roman" w:eastAsia="仿宋_GB2312"/>
          <w:color w:val="auto"/>
          <w:kern w:val="0"/>
          <w:sz w:val="32"/>
          <w:szCs w:val="32"/>
          <w:lang w:bidi="ar"/>
        </w:rPr>
        <w:t>-</w:t>
      </w:r>
      <w:r>
        <w:rPr>
          <w:rFonts w:ascii="Times New Roman" w:hAnsi="Times New Roman" w:eastAsia="仿宋_GB2312"/>
          <w:color w:val="auto"/>
          <w:kern w:val="0"/>
          <w:sz w:val="32"/>
          <w:szCs w:val="32"/>
          <w:lang w:bidi="ar"/>
        </w:rPr>
        <w:t>4.</w:t>
      </w:r>
      <w:r>
        <w:rPr>
          <w:rFonts w:ascii="Times New Roman" w:hAnsi="Times New Roman" w:eastAsia="仿宋_GB2312"/>
          <w:bCs/>
          <w:color w:val="auto"/>
          <w:kern w:val="0"/>
          <w:sz w:val="32"/>
          <w:szCs w:val="32"/>
        </w:rPr>
        <w:t>新疆师范高等专科学校（新疆教育学院）教师日常行为规范</w:t>
      </w:r>
    </w:p>
    <w:p w14:paraId="6B21077F">
      <w:pPr>
        <w:spacing w:line="560" w:lineRule="exact"/>
        <w:ind w:left="960" w:hanging="960" w:hangingChars="300"/>
        <w:jc w:val="left"/>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w:t>
      </w:r>
      <w:r>
        <w:rPr>
          <w:rFonts w:hint="eastAsia" w:ascii="Times New Roman" w:hAnsi="Times New Roman" w:eastAsia="仿宋_GB2312"/>
          <w:color w:val="auto"/>
          <w:sz w:val="32"/>
          <w:szCs w:val="32"/>
        </w:rPr>
        <w:t>-</w:t>
      </w:r>
      <w:r>
        <w:rPr>
          <w:rFonts w:ascii="Times New Roman" w:hAnsi="Times New Roman" w:eastAsia="仿宋_GB2312"/>
          <w:color w:val="auto"/>
          <w:kern w:val="0"/>
          <w:sz w:val="32"/>
          <w:szCs w:val="32"/>
          <w:lang w:bidi="ar"/>
        </w:rPr>
        <w:t>5.新疆师范高等专科学校（新疆教育学院）“师德标兵”推荐表</w:t>
      </w:r>
    </w:p>
    <w:p w14:paraId="784A6307">
      <w:pPr>
        <w:spacing w:line="560" w:lineRule="exact"/>
        <w:rPr>
          <w:rFonts w:ascii="Times New Roman" w:hAnsi="Times New Roman" w:eastAsia="仿宋_GB2312"/>
          <w:color w:val="auto"/>
          <w:sz w:val="32"/>
          <w:szCs w:val="32"/>
        </w:rPr>
      </w:pPr>
    </w:p>
    <w:p w14:paraId="76B59F50">
      <w:pPr>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14:paraId="140318F7">
      <w:pPr>
        <w:pStyle w:val="3"/>
        <w:jc w:val="both"/>
        <w:rPr>
          <w:rFonts w:ascii="Times New Roman" w:hAnsi="Times New Roman" w:eastAsia="仿宋_GB2312" w:cs="Times New Roman"/>
          <w:b w:val="0"/>
          <w:bCs w:val="0"/>
          <w:color w:val="auto"/>
          <w:sz w:val="28"/>
          <w:szCs w:val="28"/>
        </w:rPr>
      </w:pPr>
      <w:r>
        <w:rPr>
          <w:rFonts w:ascii="Times New Roman" w:hAnsi="Times New Roman" w:eastAsia="仿宋_GB2312" w:cs="Times New Roman"/>
          <w:b w:val="0"/>
          <w:bCs w:val="0"/>
          <w:color w:val="auto"/>
          <w:sz w:val="32"/>
          <w:szCs w:val="32"/>
        </w:rPr>
        <w:t>附件</w:t>
      </w:r>
      <w:r>
        <w:rPr>
          <w:rFonts w:hint="default" w:ascii="Times New Roman" w:hAnsi="Times New Roman" w:eastAsia="仿宋_GB2312" w:cs="Times New Roman"/>
          <w:b w:val="0"/>
          <w:bCs w:val="0"/>
          <w:color w:val="auto"/>
          <w:sz w:val="32"/>
          <w:szCs w:val="32"/>
        </w:rPr>
        <w:t>1-1</w:t>
      </w:r>
      <w:r>
        <w:rPr>
          <w:rFonts w:ascii="Times New Roman" w:hAnsi="Times New Roman" w:eastAsia="仿宋_GB2312" w:cs="Times New Roman"/>
          <w:b w:val="0"/>
          <w:bCs w:val="0"/>
          <w:color w:val="auto"/>
          <w:sz w:val="28"/>
          <w:szCs w:val="28"/>
        </w:rPr>
        <w:t>：</w:t>
      </w:r>
    </w:p>
    <w:p w14:paraId="22F77E1C">
      <w:pPr>
        <w:pStyle w:val="3"/>
        <w:spacing w:line="420" w:lineRule="exact"/>
        <w:jc w:val="center"/>
        <w:rPr>
          <w:rStyle w:val="14"/>
          <w:rFonts w:hint="default" w:ascii="微软雅黑" w:hAnsi="微软雅黑" w:eastAsia="微软雅黑" w:cs="微软雅黑"/>
          <w:b w:val="0"/>
          <w:bCs w:val="0"/>
          <w:color w:val="auto"/>
          <w:sz w:val="36"/>
          <w:szCs w:val="36"/>
          <w:lang w:bidi="ar"/>
        </w:rPr>
      </w:pPr>
      <w:r>
        <w:rPr>
          <w:rStyle w:val="14"/>
          <w:rFonts w:hint="default" w:ascii="微软雅黑" w:hAnsi="微软雅黑" w:eastAsia="微软雅黑" w:cs="微软雅黑"/>
          <w:b w:val="0"/>
          <w:bCs w:val="0"/>
          <w:color w:val="auto"/>
          <w:sz w:val="36"/>
          <w:szCs w:val="36"/>
          <w:lang w:bidi="ar"/>
        </w:rPr>
        <w:t>新疆师范高等专科学校（新疆教育学院）</w:t>
      </w:r>
    </w:p>
    <w:p w14:paraId="50CE3FE6">
      <w:pPr>
        <w:pStyle w:val="3"/>
        <w:spacing w:line="420" w:lineRule="exact"/>
        <w:jc w:val="center"/>
        <w:rPr>
          <w:rStyle w:val="14"/>
          <w:rFonts w:hint="default" w:ascii="微软雅黑" w:hAnsi="微软雅黑" w:eastAsia="微软雅黑" w:cs="微软雅黑"/>
          <w:b w:val="0"/>
          <w:bCs w:val="0"/>
          <w:color w:val="auto"/>
          <w:lang w:bidi="ar"/>
        </w:rPr>
      </w:pPr>
      <w:r>
        <w:rPr>
          <w:rStyle w:val="14"/>
          <w:rFonts w:hint="default" w:ascii="微软雅黑" w:hAnsi="微软雅黑" w:eastAsia="微软雅黑" w:cs="微软雅黑"/>
          <w:b w:val="0"/>
          <w:bCs w:val="0"/>
          <w:color w:val="auto"/>
          <w:sz w:val="36"/>
          <w:szCs w:val="36"/>
          <w:lang w:bidi="ar"/>
        </w:rPr>
        <w:t>师德师风考核</w:t>
      </w:r>
      <w:r>
        <w:rPr>
          <w:rStyle w:val="14"/>
          <w:rFonts w:hint="eastAsia" w:ascii="微软雅黑" w:hAnsi="微软雅黑" w:eastAsia="微软雅黑" w:cs="微软雅黑"/>
          <w:b w:val="0"/>
          <w:bCs w:val="0"/>
          <w:color w:val="auto"/>
          <w:sz w:val="36"/>
          <w:szCs w:val="36"/>
          <w:lang w:val="en-US" w:eastAsia="zh-CN" w:bidi="ar"/>
        </w:rPr>
        <w:t>参考评价</w:t>
      </w:r>
      <w:r>
        <w:rPr>
          <w:rStyle w:val="14"/>
          <w:rFonts w:hint="default" w:ascii="微软雅黑" w:hAnsi="微软雅黑" w:eastAsia="微软雅黑" w:cs="微软雅黑"/>
          <w:b w:val="0"/>
          <w:bCs w:val="0"/>
          <w:color w:val="auto"/>
          <w:sz w:val="36"/>
          <w:szCs w:val="36"/>
          <w:lang w:bidi="ar"/>
        </w:rPr>
        <w:t>表</w:t>
      </w:r>
    </w:p>
    <w:p w14:paraId="6179DF10">
      <w:pPr>
        <w:pStyle w:val="3"/>
        <w:spacing w:line="320" w:lineRule="exact"/>
        <w:rPr>
          <w:rFonts w:ascii="Times New Roman" w:hAnsi="Times New Roman" w:cs="Times New Roman"/>
          <w:color w:val="auto"/>
        </w:rPr>
      </w:pPr>
      <w:r>
        <w:rPr>
          <w:rStyle w:val="14"/>
          <w:rFonts w:hint="default" w:ascii="Times New Roman" w:hAnsi="Times New Roman" w:cs="Times New Roman"/>
          <w:b/>
          <w:bCs/>
          <w:color w:val="auto"/>
          <w:sz w:val="28"/>
          <w:szCs w:val="28"/>
          <w:lang w:bidi="ar"/>
        </w:rPr>
        <w:t xml:space="preserve">单位:____________    姓名:_____________     日期：_____________ </w:t>
      </w:r>
    </w:p>
    <w:tbl>
      <w:tblPr>
        <w:tblStyle w:val="10"/>
        <w:tblpPr w:leftFromText="180" w:rightFromText="180" w:vertAnchor="text" w:horzAnchor="page" w:tblpX="1094" w:tblpY="78"/>
        <w:tblOverlap w:val="never"/>
        <w:tblW w:w="9683" w:type="dxa"/>
        <w:tblInd w:w="0" w:type="dxa"/>
        <w:tblLayout w:type="fixed"/>
        <w:tblCellMar>
          <w:top w:w="0" w:type="dxa"/>
          <w:left w:w="108" w:type="dxa"/>
          <w:bottom w:w="0" w:type="dxa"/>
          <w:right w:w="108" w:type="dxa"/>
        </w:tblCellMar>
      </w:tblPr>
      <w:tblGrid>
        <w:gridCol w:w="783"/>
        <w:gridCol w:w="4184"/>
        <w:gridCol w:w="600"/>
        <w:gridCol w:w="2683"/>
        <w:gridCol w:w="750"/>
        <w:gridCol w:w="683"/>
      </w:tblGrid>
      <w:tr w14:paraId="0E9F6E26">
        <w:tblPrEx>
          <w:tblCellMar>
            <w:top w:w="0" w:type="dxa"/>
            <w:left w:w="108" w:type="dxa"/>
            <w:bottom w:w="0" w:type="dxa"/>
            <w:right w:w="108" w:type="dxa"/>
          </w:tblCellMar>
        </w:tblPrEx>
        <w:trPr>
          <w:trHeight w:val="618" w:hRule="atLeast"/>
        </w:trPr>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943">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项目</w:t>
            </w:r>
          </w:p>
        </w:tc>
        <w:tc>
          <w:tcPr>
            <w:tcW w:w="4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74A">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目标要求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0877">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分值</w:t>
            </w:r>
          </w:p>
        </w:tc>
        <w:tc>
          <w:tcPr>
            <w:tcW w:w="2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A84D">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赋分参考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3EC3">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个人自评</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0B70">
            <w:pPr>
              <w:widowControl/>
              <w:spacing w:line="320" w:lineRule="exact"/>
              <w:jc w:val="center"/>
              <w:textAlignment w:val="center"/>
              <w:rPr>
                <w:rFonts w:ascii="Times New Roman" w:hAnsi="Times New Roman"/>
                <w:b/>
                <w:bCs/>
                <w:color w:val="auto"/>
                <w:sz w:val="20"/>
                <w:szCs w:val="20"/>
              </w:rPr>
            </w:pPr>
            <w:r>
              <w:rPr>
                <w:rFonts w:ascii="Times New Roman" w:hAnsi="Times New Roman"/>
                <w:b/>
                <w:bCs/>
                <w:color w:val="auto"/>
                <w:kern w:val="0"/>
                <w:sz w:val="20"/>
                <w:szCs w:val="20"/>
                <w:lang w:bidi="ar"/>
              </w:rPr>
              <w:t>综合评议</w:t>
            </w:r>
          </w:p>
        </w:tc>
      </w:tr>
      <w:tr w14:paraId="19949607">
        <w:tblPrEx>
          <w:tblCellMar>
            <w:top w:w="0" w:type="dxa"/>
            <w:left w:w="108" w:type="dxa"/>
            <w:bottom w:w="0" w:type="dxa"/>
            <w:right w:w="108" w:type="dxa"/>
          </w:tblCellMar>
        </w:tblPrEx>
        <w:trPr>
          <w:trHeight w:val="1067"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28262">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bidi="ar"/>
              </w:rPr>
              <w:t>爱国守法、德高为范</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7821">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1.坚定拥护中国共产党的领导，贯彻党的教育方针，以社会主义核心价值观为教师崇德修身的基本遵循，热爱教育事业，弘扬真善美，传递正能量；</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F11A">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0210">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ECDB">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6744">
            <w:pPr>
              <w:rPr>
                <w:rFonts w:ascii="Times New Roman" w:hAnsi="Times New Roman"/>
                <w:color w:val="auto"/>
                <w:sz w:val="22"/>
                <w:szCs w:val="22"/>
              </w:rPr>
            </w:pPr>
          </w:p>
        </w:tc>
      </w:tr>
      <w:tr w14:paraId="6D48B4CA">
        <w:tblPrEx>
          <w:tblCellMar>
            <w:top w:w="0" w:type="dxa"/>
            <w:left w:w="108" w:type="dxa"/>
            <w:bottom w:w="0" w:type="dxa"/>
            <w:right w:w="108" w:type="dxa"/>
          </w:tblCellMar>
        </w:tblPrEx>
        <w:trPr>
          <w:trHeight w:val="91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22C7C">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FE0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2.完整准确贯彻新时代党的治疆方略，将社会稳定和长治久安总目标贯穿于教学的始终；</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06B2">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9428">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B4BA">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8DAC">
            <w:pPr>
              <w:rPr>
                <w:rFonts w:ascii="Times New Roman" w:hAnsi="Times New Roman"/>
                <w:color w:val="auto"/>
                <w:sz w:val="22"/>
                <w:szCs w:val="22"/>
              </w:rPr>
            </w:pPr>
          </w:p>
        </w:tc>
      </w:tr>
      <w:tr w14:paraId="380DEDBC">
        <w:tblPrEx>
          <w:tblCellMar>
            <w:top w:w="0" w:type="dxa"/>
            <w:left w:w="108" w:type="dxa"/>
            <w:bottom w:w="0" w:type="dxa"/>
            <w:right w:w="108" w:type="dxa"/>
          </w:tblCellMar>
        </w:tblPrEx>
        <w:trPr>
          <w:trHeight w:val="106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D1C0B">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A67E">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3.遵守法律法规，依法履行教师职责，在课上课下无损害国家利益、社会公共利益，或违背社会公序良俗的言行；</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B624">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3033">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E376">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C61">
            <w:pPr>
              <w:rPr>
                <w:rFonts w:ascii="Times New Roman" w:hAnsi="Times New Roman"/>
                <w:color w:val="auto"/>
                <w:sz w:val="22"/>
                <w:szCs w:val="22"/>
              </w:rPr>
            </w:pPr>
          </w:p>
        </w:tc>
      </w:tr>
      <w:tr w14:paraId="67AC4F4D">
        <w:tblPrEx>
          <w:tblCellMar>
            <w:top w:w="0" w:type="dxa"/>
            <w:left w:w="108" w:type="dxa"/>
            <w:bottom w:w="0" w:type="dxa"/>
            <w:right w:w="108" w:type="dxa"/>
          </w:tblCellMar>
        </w:tblPrEx>
        <w:trPr>
          <w:trHeight w:val="104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34AB5">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7726">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4.为人师表，以身作则，言行一致，作风正派；不与学生发生任何形式的不正当关系，与上级、学生及服务管理对象等无任何利益输送、交换的行为；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9E2E">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33BEC">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64AC">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B7E">
            <w:pPr>
              <w:rPr>
                <w:rFonts w:ascii="Times New Roman" w:hAnsi="Times New Roman"/>
                <w:color w:val="auto"/>
                <w:sz w:val="22"/>
                <w:szCs w:val="22"/>
              </w:rPr>
            </w:pPr>
          </w:p>
        </w:tc>
      </w:tr>
      <w:tr w14:paraId="39EEB80E">
        <w:tblPrEx>
          <w:tblCellMar>
            <w:top w:w="0" w:type="dxa"/>
            <w:left w:w="108" w:type="dxa"/>
            <w:bottom w:w="0" w:type="dxa"/>
            <w:right w:w="108" w:type="dxa"/>
          </w:tblCellMar>
        </w:tblPrEx>
        <w:trPr>
          <w:trHeight w:val="1017"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970D7">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BFC6">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5.无借用公共资源、学校声誉、学术影响等为个人谋取私利的情况，不将个人利益凌驾于集体利益之上；</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665F">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F695">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13BE">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DB14">
            <w:pPr>
              <w:rPr>
                <w:rFonts w:ascii="Times New Roman" w:hAnsi="Times New Roman"/>
                <w:color w:val="auto"/>
                <w:sz w:val="22"/>
                <w:szCs w:val="22"/>
              </w:rPr>
            </w:pPr>
          </w:p>
        </w:tc>
      </w:tr>
      <w:tr w14:paraId="56B63C56">
        <w:tblPrEx>
          <w:tblCellMar>
            <w:top w:w="0" w:type="dxa"/>
            <w:left w:w="108" w:type="dxa"/>
            <w:bottom w:w="0" w:type="dxa"/>
            <w:right w:w="108" w:type="dxa"/>
          </w:tblCellMar>
        </w:tblPrEx>
        <w:trPr>
          <w:trHeight w:val="7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DD02">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AD3E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6.勇于承担单位（部门）各项外派及其他单位（部门）内公共服务性工作，如党建、工会等且表现优异；（时间范围为考核当年）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16FC4">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9235">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符合条件者根据实际情况可赋1-5分，如无不赋分。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A20">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95DF">
            <w:pPr>
              <w:rPr>
                <w:rFonts w:ascii="Times New Roman" w:hAnsi="Times New Roman"/>
                <w:color w:val="auto"/>
                <w:sz w:val="22"/>
                <w:szCs w:val="22"/>
              </w:rPr>
            </w:pPr>
          </w:p>
        </w:tc>
      </w:tr>
      <w:tr w14:paraId="61E939B5">
        <w:tblPrEx>
          <w:tblCellMar>
            <w:top w:w="0" w:type="dxa"/>
            <w:left w:w="108" w:type="dxa"/>
            <w:bottom w:w="0" w:type="dxa"/>
            <w:right w:w="108" w:type="dxa"/>
          </w:tblCellMar>
        </w:tblPrEx>
        <w:trPr>
          <w:trHeight w:val="720"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F26441">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bidi="ar"/>
              </w:rPr>
              <w:t>学高为师、立德树人</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1D1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1.淡泊名利，志存高远。树立优良学风教风，以高尚师德、人格魅力和学识风范教育感染学生，获师生一致认可；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7060">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C11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1777">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2684">
            <w:pPr>
              <w:rPr>
                <w:rFonts w:ascii="Times New Roman" w:hAnsi="Times New Roman"/>
                <w:color w:val="auto"/>
                <w:sz w:val="22"/>
                <w:szCs w:val="22"/>
              </w:rPr>
            </w:pPr>
          </w:p>
        </w:tc>
      </w:tr>
      <w:tr w14:paraId="014F40C3">
        <w:tblPrEx>
          <w:tblCellMar>
            <w:top w:w="0" w:type="dxa"/>
            <w:left w:w="108" w:type="dxa"/>
            <w:bottom w:w="0" w:type="dxa"/>
            <w:right w:w="108" w:type="dxa"/>
          </w:tblCellMar>
        </w:tblPrEx>
        <w:trPr>
          <w:trHeight w:val="8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F343">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358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2.勇担社会责任，为国家富强、民族振兴和社会进步服务；普及科学知识，传播优秀中华传统文化，筑牢中华民族共同体意识；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8B2F">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2C07">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根据实际情况可赋1-5分。如有违背筑牢中华民族共同体意识的言行不赋分，且考核定级为“不合格”。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A0F2">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3331">
            <w:pPr>
              <w:rPr>
                <w:rFonts w:ascii="Times New Roman" w:hAnsi="Times New Roman"/>
                <w:color w:val="auto"/>
                <w:sz w:val="22"/>
                <w:szCs w:val="22"/>
              </w:rPr>
            </w:pPr>
          </w:p>
        </w:tc>
      </w:tr>
      <w:tr w14:paraId="44189ECC">
        <w:tblPrEx>
          <w:tblCellMar>
            <w:top w:w="0" w:type="dxa"/>
            <w:left w:w="108" w:type="dxa"/>
            <w:bottom w:w="0" w:type="dxa"/>
            <w:right w:w="108" w:type="dxa"/>
          </w:tblCellMar>
        </w:tblPrEx>
        <w:trPr>
          <w:trHeight w:val="78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BD160">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4684">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3.潜心教书育人。落实立德树人根本任务，遵循教育规律和学生成长规律，因材施教，获得学生的普遍认可；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D1EB">
            <w:pPr>
              <w:widowControl/>
              <w:spacing w:line="26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CF52">
            <w:pPr>
              <w:widowControl/>
              <w:spacing w:line="26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0A34">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BD52">
            <w:pPr>
              <w:rPr>
                <w:rFonts w:ascii="Times New Roman" w:hAnsi="Times New Roman"/>
                <w:color w:val="auto"/>
                <w:sz w:val="22"/>
                <w:szCs w:val="22"/>
              </w:rPr>
            </w:pPr>
          </w:p>
        </w:tc>
      </w:tr>
      <w:tr w14:paraId="79265ACB">
        <w:tblPrEx>
          <w:tblCellMar>
            <w:top w:w="0" w:type="dxa"/>
            <w:left w:w="108" w:type="dxa"/>
            <w:bottom w:w="0" w:type="dxa"/>
            <w:right w:w="108" w:type="dxa"/>
          </w:tblCellMar>
        </w:tblPrEx>
        <w:trPr>
          <w:trHeight w:val="72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85B6">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A83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4.守正创新，踏实肯干。在优质校建设、向职业院校转型等事关学校发展改革的重大工作中能够积极探索、团结协作，作出一定贡献；</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B87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AA26">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根据参与程度、发挥作用情况可赋1-4分。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DBBD">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1D13">
            <w:pPr>
              <w:rPr>
                <w:rFonts w:ascii="Times New Roman" w:hAnsi="Times New Roman"/>
                <w:color w:val="auto"/>
                <w:sz w:val="22"/>
                <w:szCs w:val="22"/>
              </w:rPr>
            </w:pPr>
          </w:p>
        </w:tc>
      </w:tr>
      <w:tr w14:paraId="06A37700">
        <w:tblPrEx>
          <w:tblCellMar>
            <w:top w:w="0" w:type="dxa"/>
            <w:left w:w="108" w:type="dxa"/>
            <w:bottom w:w="0" w:type="dxa"/>
            <w:right w:w="108" w:type="dxa"/>
          </w:tblCellMar>
        </w:tblPrEx>
        <w:trPr>
          <w:trHeight w:val="6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E192">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6F87">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5.在专业（群）建设、学科建设、课程建设等教学建设方面能够立足实际、积极参与，发挥主导或推动作用；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A80C">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D9B5">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根据参与程度、发挥作用情况可赋1-4分。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4C69">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3696">
            <w:pPr>
              <w:rPr>
                <w:rFonts w:ascii="Times New Roman" w:hAnsi="Times New Roman"/>
                <w:color w:val="auto"/>
                <w:sz w:val="22"/>
                <w:szCs w:val="22"/>
              </w:rPr>
            </w:pPr>
          </w:p>
        </w:tc>
      </w:tr>
      <w:tr w14:paraId="7159EE64">
        <w:tblPrEx>
          <w:tblCellMar>
            <w:top w:w="0" w:type="dxa"/>
            <w:left w:w="108" w:type="dxa"/>
            <w:bottom w:w="0" w:type="dxa"/>
            <w:right w:w="108" w:type="dxa"/>
          </w:tblCellMar>
        </w:tblPrEx>
        <w:trPr>
          <w:trHeight w:val="70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8C5B9">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A4DB">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6.遵守学术规范。严谨治学，潜心问道，坚守学术良知，反对学术不端；不得抄袭剽窃、篡改侵吞他人学术成果；</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431C">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6</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07E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根据实际情况可赋1-6分。如有违反学术规范的不赋分，且考核定级为“不合格”。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8635">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DE208">
            <w:pPr>
              <w:rPr>
                <w:rFonts w:ascii="Times New Roman" w:hAnsi="Times New Roman"/>
                <w:color w:val="auto"/>
                <w:sz w:val="22"/>
                <w:szCs w:val="22"/>
              </w:rPr>
            </w:pPr>
          </w:p>
        </w:tc>
      </w:tr>
      <w:tr w14:paraId="6A9521C9">
        <w:tblPrEx>
          <w:tblCellMar>
            <w:top w:w="0" w:type="dxa"/>
            <w:left w:w="108" w:type="dxa"/>
            <w:bottom w:w="0" w:type="dxa"/>
            <w:right w:w="108" w:type="dxa"/>
          </w:tblCellMar>
        </w:tblPrEx>
        <w:trPr>
          <w:trHeight w:val="86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7990D">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27D0">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7.参加自治区、国家级各类教学能力大赛等比赛且获得奖项；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769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217">
            <w:pPr>
              <w:widowControl/>
              <w:spacing w:line="240" w:lineRule="exact"/>
              <w:jc w:val="left"/>
              <w:textAlignment w:val="center"/>
              <w:rPr>
                <w:rFonts w:ascii="方正仿宋_GBK" w:hAnsi="方正仿宋_GBK" w:eastAsia="方正仿宋_GBK" w:cs="方正仿宋_GBK"/>
                <w:color w:val="auto"/>
                <w:sz w:val="16"/>
                <w:szCs w:val="16"/>
              </w:rPr>
            </w:pPr>
            <w:r>
              <w:rPr>
                <w:rFonts w:hint="eastAsia" w:ascii="方正仿宋_GBK" w:hAnsi="方正仿宋_GBK" w:eastAsia="方正仿宋_GBK" w:cs="方正仿宋_GBK"/>
                <w:color w:val="auto"/>
                <w:kern w:val="0"/>
                <w:sz w:val="20"/>
                <w:szCs w:val="20"/>
                <w:lang w:bidi="ar"/>
              </w:rPr>
              <w:t>参加国家级比赛且获奖二等奖（含）以上或自治区级比赛且获一等奖得4分，参加国家级比赛获三等奖及以下或自治区级比赛获二等奖（含）及以下的得3分，参加比赛但未获奖的赋2分，未参加比赛不赋分。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CE32">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B0F">
            <w:pPr>
              <w:rPr>
                <w:rFonts w:ascii="Times New Roman" w:hAnsi="Times New Roman"/>
                <w:color w:val="auto"/>
                <w:sz w:val="22"/>
                <w:szCs w:val="22"/>
              </w:rPr>
            </w:pPr>
          </w:p>
        </w:tc>
      </w:tr>
      <w:tr w14:paraId="40352E7C">
        <w:tblPrEx>
          <w:tblCellMar>
            <w:top w:w="0" w:type="dxa"/>
            <w:left w:w="108" w:type="dxa"/>
            <w:bottom w:w="0" w:type="dxa"/>
            <w:right w:w="108" w:type="dxa"/>
          </w:tblCellMar>
        </w:tblPrEx>
        <w:trPr>
          <w:trHeight w:val="780"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EFC79">
            <w:pPr>
              <w:widowControl/>
              <w:spacing w:line="300" w:lineRule="exact"/>
              <w:jc w:val="center"/>
              <w:rPr>
                <w:rFonts w:ascii="黑体" w:hAnsi="黑体" w:eastAsia="黑体" w:cs="黑体"/>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2E62">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8.不从事影响教育教学工作的兼职或其他影响正常教学秩序的活动；不因任何自身原因发生教学事故。</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77DE">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A464">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如有发生严重违反学校规章制度的行为或因兼职等（自身）原因发生扰乱教学秩序行为的不赋分且考核定级为“不合格”。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E353">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C8D">
            <w:pPr>
              <w:rPr>
                <w:rFonts w:ascii="Times New Roman" w:hAnsi="Times New Roman"/>
                <w:color w:val="auto"/>
                <w:sz w:val="22"/>
                <w:szCs w:val="22"/>
              </w:rPr>
            </w:pPr>
          </w:p>
        </w:tc>
      </w:tr>
      <w:tr w14:paraId="1EE04B0A">
        <w:tblPrEx>
          <w:tblCellMar>
            <w:top w:w="0" w:type="dxa"/>
            <w:left w:w="108" w:type="dxa"/>
            <w:bottom w:w="0" w:type="dxa"/>
            <w:right w:w="108" w:type="dxa"/>
          </w:tblCellMar>
        </w:tblPrEx>
        <w:trPr>
          <w:trHeight w:val="737" w:hRule="atLeast"/>
        </w:trPr>
        <w:tc>
          <w:tcPr>
            <w:tcW w:w="7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EED7C">
            <w:pPr>
              <w:widowControl/>
              <w:spacing w:line="300" w:lineRule="exact"/>
              <w:jc w:val="center"/>
              <w:textAlignment w:val="center"/>
              <w:rPr>
                <w:rFonts w:ascii="黑体" w:hAnsi="黑体" w:eastAsia="黑体" w:cs="黑体"/>
                <w:color w:val="auto"/>
                <w:sz w:val="22"/>
                <w:szCs w:val="22"/>
              </w:rPr>
            </w:pPr>
            <w:r>
              <w:rPr>
                <w:rFonts w:hint="eastAsia" w:ascii="黑体" w:hAnsi="黑体" w:eastAsia="黑体" w:cs="黑体"/>
                <w:color w:val="auto"/>
                <w:kern w:val="0"/>
                <w:sz w:val="22"/>
                <w:szCs w:val="22"/>
                <w:lang w:val="en-US" w:eastAsia="zh-CN" w:bidi="ar"/>
              </w:rPr>
              <w:t>潜心育人</w:t>
            </w:r>
            <w:r>
              <w:rPr>
                <w:rFonts w:hint="eastAsia" w:ascii="黑体" w:hAnsi="黑体" w:eastAsia="黑体" w:cs="黑体"/>
                <w:color w:val="auto"/>
                <w:kern w:val="0"/>
                <w:sz w:val="22"/>
                <w:szCs w:val="22"/>
                <w:lang w:bidi="ar"/>
              </w:rPr>
              <w:t>，</w:t>
            </w:r>
            <w:r>
              <w:rPr>
                <w:rFonts w:hint="eastAsia" w:ascii="黑体" w:hAnsi="黑体" w:eastAsia="黑体" w:cs="黑体"/>
                <w:color w:val="auto"/>
                <w:kern w:val="0"/>
                <w:sz w:val="22"/>
                <w:szCs w:val="22"/>
                <w:lang w:val="en-US" w:eastAsia="zh-CN" w:bidi="ar"/>
              </w:rPr>
              <w:t>成效显著</w:t>
            </w: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E8C8">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1.尊重学生个性，促进学生全面发展；不拒绝学生的合理诉求，不答应学生不合理诉求；</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172">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153F">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EEB3">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F6B5">
            <w:pPr>
              <w:rPr>
                <w:rFonts w:ascii="Times New Roman" w:hAnsi="Times New Roman"/>
                <w:color w:val="auto"/>
                <w:sz w:val="22"/>
                <w:szCs w:val="22"/>
              </w:rPr>
            </w:pPr>
          </w:p>
        </w:tc>
      </w:tr>
      <w:tr w14:paraId="51B12588">
        <w:tblPrEx>
          <w:tblCellMar>
            <w:top w:w="0" w:type="dxa"/>
            <w:left w:w="108" w:type="dxa"/>
            <w:bottom w:w="0" w:type="dxa"/>
            <w:right w:w="108" w:type="dxa"/>
          </w:tblCellMar>
        </w:tblPrEx>
        <w:trPr>
          <w:trHeight w:val="752"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663A">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880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2.教学相长，对学生严管厚爱，理论知识的学习与实践能力的提升并重，推动学生顺利完成学业；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070">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7843">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FFA">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D4B2">
            <w:pPr>
              <w:rPr>
                <w:rFonts w:ascii="Times New Roman" w:hAnsi="Times New Roman"/>
                <w:color w:val="auto"/>
                <w:sz w:val="22"/>
                <w:szCs w:val="22"/>
              </w:rPr>
            </w:pPr>
          </w:p>
        </w:tc>
      </w:tr>
      <w:tr w14:paraId="3A7FDF31">
        <w:tblPrEx>
          <w:tblCellMar>
            <w:top w:w="0" w:type="dxa"/>
            <w:left w:w="108" w:type="dxa"/>
            <w:bottom w:w="0" w:type="dxa"/>
            <w:right w:w="108" w:type="dxa"/>
          </w:tblCellMar>
        </w:tblPrEx>
        <w:trPr>
          <w:trHeight w:val="796"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FFE0F">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FE7">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3.一视同仁，关注学生思想状态与生活状况，帮助解决学生思想困惑、生活困难，做学生的良师益友；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BE2">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CE0B">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根据实际情况可赋1-4分。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772F">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3C84">
            <w:pPr>
              <w:rPr>
                <w:rFonts w:ascii="Times New Roman" w:hAnsi="Times New Roman"/>
                <w:color w:val="auto"/>
                <w:sz w:val="22"/>
                <w:szCs w:val="22"/>
              </w:rPr>
            </w:pPr>
          </w:p>
        </w:tc>
      </w:tr>
      <w:tr w14:paraId="275F0093">
        <w:tblPrEx>
          <w:tblCellMar>
            <w:top w:w="0" w:type="dxa"/>
            <w:left w:w="108" w:type="dxa"/>
            <w:bottom w:w="0" w:type="dxa"/>
            <w:right w:w="108" w:type="dxa"/>
          </w:tblCellMar>
        </w:tblPrEx>
        <w:trPr>
          <w:trHeight w:val="831"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0527">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04C3">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4.不得有侮辱、歧视或虐待学生或其他任何对学生造成身心伤害的行为；</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14F6">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00BA">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9E58">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3F25">
            <w:pPr>
              <w:rPr>
                <w:rFonts w:ascii="Times New Roman" w:hAnsi="Times New Roman"/>
                <w:color w:val="auto"/>
                <w:sz w:val="22"/>
                <w:szCs w:val="22"/>
              </w:rPr>
            </w:pPr>
          </w:p>
        </w:tc>
      </w:tr>
      <w:tr w14:paraId="5DDBCAF7">
        <w:tblPrEx>
          <w:tblCellMar>
            <w:top w:w="0" w:type="dxa"/>
            <w:left w:w="108" w:type="dxa"/>
            <w:bottom w:w="0" w:type="dxa"/>
            <w:right w:w="108" w:type="dxa"/>
          </w:tblCellMar>
        </w:tblPrEx>
        <w:trPr>
          <w:trHeight w:val="824" w:hRule="atLeast"/>
        </w:trPr>
        <w:tc>
          <w:tcPr>
            <w:tcW w:w="7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11DAF">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04BD">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5.不得带领学生从事、参与与教学、科研等无关的活动；</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E56F">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5</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F109">
            <w:pPr>
              <w:widowControl/>
              <w:spacing w:line="240" w:lineRule="exact"/>
              <w:jc w:val="left"/>
              <w:textAlignment w:val="center"/>
              <w:rPr>
                <w:rFonts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kern w:val="0"/>
                <w:sz w:val="20"/>
                <w:szCs w:val="20"/>
                <w:lang w:bidi="ar"/>
              </w:rPr>
              <w:t>该项为“一票否决项”，如扣分即考核定级为“不合格”。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7FD7">
            <w:pPr>
              <w:rPr>
                <w:rFonts w:ascii="Times New Roman" w:hAnsi="Times New Roman"/>
                <w:color w:val="auto"/>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0A3C">
            <w:pPr>
              <w:rPr>
                <w:rFonts w:ascii="Times New Roman" w:hAnsi="Times New Roman"/>
                <w:color w:val="auto"/>
                <w:sz w:val="22"/>
                <w:szCs w:val="22"/>
              </w:rPr>
            </w:pPr>
          </w:p>
        </w:tc>
      </w:tr>
      <w:tr w14:paraId="30F99D94">
        <w:tblPrEx>
          <w:tblCellMar>
            <w:top w:w="0" w:type="dxa"/>
            <w:left w:w="108" w:type="dxa"/>
            <w:bottom w:w="0" w:type="dxa"/>
            <w:right w:w="108" w:type="dxa"/>
          </w:tblCellMar>
        </w:tblPrEx>
        <w:trPr>
          <w:trHeight w:val="2255" w:hRule="atLeast"/>
        </w:trPr>
        <w:tc>
          <w:tcPr>
            <w:tcW w:w="7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E3E522D">
            <w:pPr>
              <w:widowControl/>
              <w:spacing w:line="300" w:lineRule="exact"/>
              <w:jc w:val="center"/>
              <w:rPr>
                <w:rFonts w:ascii="Times New Roman" w:hAnsi="Times New Roman"/>
                <w:color w:val="auto"/>
                <w:sz w:val="22"/>
                <w:szCs w:val="22"/>
              </w:rPr>
            </w:pPr>
          </w:p>
        </w:tc>
        <w:tc>
          <w:tcPr>
            <w:tcW w:w="4184" w:type="dxa"/>
            <w:tcBorders>
              <w:top w:val="single" w:color="000000" w:sz="4" w:space="0"/>
              <w:left w:val="single" w:color="000000" w:sz="4" w:space="0"/>
              <w:bottom w:val="single" w:color="auto" w:sz="4" w:space="0"/>
              <w:right w:val="single" w:color="000000" w:sz="4" w:space="0"/>
            </w:tcBorders>
            <w:shd w:val="clear" w:color="auto" w:fill="auto"/>
            <w:vAlign w:val="center"/>
          </w:tcPr>
          <w:p w14:paraId="34A0D59D">
            <w:pPr>
              <w:widowControl/>
              <w:spacing w:line="240" w:lineRule="exac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kern w:val="0"/>
                <w:sz w:val="20"/>
                <w:szCs w:val="20"/>
                <w:lang w:bidi="ar"/>
              </w:rPr>
              <w:t>6.指导、带领学生参加各级各类大赛且获得奖项的</w:t>
            </w:r>
            <w:r>
              <w:rPr>
                <w:rFonts w:hint="eastAsia" w:ascii="方正仿宋_GBK" w:hAnsi="方正仿宋_GBK" w:eastAsia="方正仿宋_GBK" w:cs="方正仿宋_GBK"/>
                <w:color w:val="auto"/>
                <w:kern w:val="0"/>
                <w:sz w:val="20"/>
                <w:szCs w:val="20"/>
                <w:lang w:eastAsia="zh-CN" w:bidi="ar"/>
              </w:rPr>
              <w:t>，</w:t>
            </w:r>
            <w:r>
              <w:rPr>
                <w:rFonts w:hint="eastAsia" w:ascii="方正仿宋_GBK" w:hAnsi="方正仿宋_GBK" w:eastAsia="方正仿宋_GBK" w:cs="方正仿宋_GBK"/>
                <w:color w:val="auto"/>
                <w:kern w:val="0"/>
                <w:sz w:val="20"/>
                <w:szCs w:val="20"/>
                <w:lang w:val="en-US" w:eastAsia="zh-CN" w:bidi="ar"/>
              </w:rPr>
              <w:t>或作为班主任，学生获得“优秀学生”、“优秀共青团员”等荣誉的。</w:t>
            </w:r>
          </w:p>
        </w:tc>
        <w:tc>
          <w:tcPr>
            <w:tcW w:w="60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6BD15F3">
            <w:pPr>
              <w:widowControl/>
              <w:spacing w:line="240" w:lineRule="exact"/>
              <w:jc w:val="center"/>
              <w:textAlignment w:val="center"/>
              <w:rPr>
                <w:rFonts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kern w:val="0"/>
                <w:sz w:val="22"/>
                <w:szCs w:val="22"/>
                <w:lang w:bidi="ar"/>
              </w:rPr>
              <w:t>4</w:t>
            </w:r>
          </w:p>
        </w:tc>
        <w:tc>
          <w:tcPr>
            <w:tcW w:w="2683" w:type="dxa"/>
            <w:tcBorders>
              <w:top w:val="single" w:color="000000" w:sz="4" w:space="0"/>
              <w:left w:val="single" w:color="000000" w:sz="4" w:space="0"/>
              <w:bottom w:val="single" w:color="auto" w:sz="4" w:space="0"/>
              <w:right w:val="single" w:color="000000" w:sz="4" w:space="0"/>
            </w:tcBorders>
            <w:shd w:val="clear" w:color="auto" w:fill="auto"/>
            <w:vAlign w:val="center"/>
          </w:tcPr>
          <w:p w14:paraId="788C9675">
            <w:pPr>
              <w:widowControl/>
              <w:spacing w:line="240" w:lineRule="exact"/>
              <w:jc w:val="left"/>
              <w:textAlignment w:val="center"/>
              <w:rPr>
                <w:rFonts w:hint="default" w:ascii="方正仿宋_GBK" w:hAnsi="方正仿宋_GBK" w:eastAsia="方正仿宋_GBK" w:cs="方正仿宋_GBK"/>
                <w:color w:val="auto"/>
                <w:sz w:val="16"/>
                <w:szCs w:val="16"/>
                <w:lang w:val="en-US" w:eastAsia="zh-CN"/>
              </w:rPr>
            </w:pPr>
            <w:r>
              <w:rPr>
                <w:rFonts w:hint="eastAsia" w:ascii="方正仿宋_GBK" w:hAnsi="方正仿宋_GBK" w:eastAsia="方正仿宋_GBK" w:cs="方正仿宋_GBK"/>
                <w:color w:val="auto"/>
                <w:kern w:val="0"/>
                <w:sz w:val="20"/>
                <w:szCs w:val="20"/>
                <w:lang w:bidi="ar"/>
              </w:rPr>
              <w:t>参加国家级比赛且获奖二等奖及以上或自治区级比赛且获一等奖得4分，参加国家级比赛获三等奖及以下或自治区级比赛获二等奖及以下的得3分，参加比赛但未获奖的赋2分，未参加比赛不赋分</w:t>
            </w:r>
            <w:r>
              <w:rPr>
                <w:rFonts w:hint="eastAsia" w:ascii="方正仿宋_GBK" w:hAnsi="方正仿宋_GBK" w:eastAsia="方正仿宋_GBK" w:cs="方正仿宋_GBK"/>
                <w:color w:val="auto"/>
                <w:kern w:val="0"/>
                <w:sz w:val="20"/>
                <w:szCs w:val="20"/>
                <w:lang w:eastAsia="zh-CN" w:bidi="ar"/>
              </w:rPr>
              <w:t>；</w:t>
            </w:r>
            <w:r>
              <w:rPr>
                <w:rFonts w:hint="eastAsia" w:ascii="方正仿宋_GBK" w:hAnsi="方正仿宋_GBK" w:eastAsia="方正仿宋_GBK" w:cs="方正仿宋_GBK"/>
                <w:color w:val="auto"/>
                <w:kern w:val="0"/>
                <w:sz w:val="20"/>
                <w:szCs w:val="20"/>
                <w:lang w:val="en-US" w:eastAsia="zh-CN" w:bidi="ar"/>
              </w:rPr>
              <w:t>教育指导学生获得省级及以上荣誉的得4分。</w:t>
            </w:r>
          </w:p>
        </w:tc>
        <w:tc>
          <w:tcPr>
            <w:tcW w:w="7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94CC56">
            <w:pPr>
              <w:rPr>
                <w:rFonts w:ascii="Times New Roman" w:hAnsi="Times New Roman"/>
                <w:color w:val="auto"/>
                <w:sz w:val="22"/>
                <w:szCs w:val="22"/>
              </w:rPr>
            </w:pPr>
          </w:p>
        </w:tc>
        <w:tc>
          <w:tcPr>
            <w:tcW w:w="68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85D966">
            <w:pPr>
              <w:rPr>
                <w:rFonts w:ascii="Times New Roman" w:hAnsi="Times New Roman"/>
                <w:color w:val="auto"/>
                <w:sz w:val="22"/>
                <w:szCs w:val="22"/>
              </w:rPr>
            </w:pPr>
          </w:p>
        </w:tc>
      </w:tr>
      <w:tr w14:paraId="33005AFC">
        <w:tblPrEx>
          <w:tblCellMar>
            <w:top w:w="0" w:type="dxa"/>
            <w:left w:w="108" w:type="dxa"/>
            <w:bottom w:w="0" w:type="dxa"/>
            <w:right w:w="108" w:type="dxa"/>
          </w:tblCellMar>
        </w:tblPrEx>
        <w:trPr>
          <w:trHeight w:val="693" w:hRule="atLeast"/>
        </w:trPr>
        <w:tc>
          <w:tcPr>
            <w:tcW w:w="825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14:paraId="308A9AA3">
            <w:pPr>
              <w:widowControl/>
              <w:spacing w:line="320" w:lineRule="exact"/>
              <w:jc w:val="center"/>
              <w:textAlignment w:val="center"/>
              <w:rPr>
                <w:rFonts w:ascii="Times New Roman" w:hAnsi="Times New Roman"/>
                <w:color w:val="auto"/>
                <w:kern w:val="0"/>
                <w:sz w:val="20"/>
                <w:szCs w:val="20"/>
                <w:lang w:bidi="ar"/>
              </w:rPr>
            </w:pPr>
            <w:r>
              <w:rPr>
                <w:rFonts w:ascii="方正仿宋_GBK" w:hAnsi="方正仿宋_GBK" w:eastAsia="方正仿宋_GBK" w:cs="方正仿宋_GBK"/>
                <w:color w:val="auto"/>
                <w:kern w:val="0"/>
                <w:sz w:val="20"/>
                <w:szCs w:val="20"/>
                <w:lang w:bidi="ar"/>
              </w:rPr>
              <w:t>最终评分</w:t>
            </w:r>
          </w:p>
        </w:tc>
        <w:tc>
          <w:tcPr>
            <w:tcW w:w="7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4807D4">
            <w:pPr>
              <w:rPr>
                <w:rFonts w:ascii="Times New Roman" w:hAnsi="Times New Roman"/>
                <w:color w:val="auto"/>
                <w:sz w:val="22"/>
                <w:szCs w:val="22"/>
              </w:rPr>
            </w:pPr>
          </w:p>
        </w:tc>
        <w:tc>
          <w:tcPr>
            <w:tcW w:w="683"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14960A5">
            <w:pPr>
              <w:rPr>
                <w:rFonts w:ascii="Times New Roman" w:hAnsi="Times New Roman"/>
                <w:color w:val="auto"/>
                <w:sz w:val="22"/>
                <w:szCs w:val="22"/>
              </w:rPr>
            </w:pPr>
          </w:p>
        </w:tc>
      </w:tr>
    </w:tbl>
    <w:p w14:paraId="12E35DDB">
      <w:pPr>
        <w:spacing w:line="560" w:lineRule="exact"/>
        <w:rPr>
          <w:rFonts w:ascii="Times New Roman" w:hAnsi="Times New Roman" w:eastAsia="仿宋_GB2312"/>
          <w:color w:val="auto"/>
          <w:kern w:val="0"/>
          <w:sz w:val="24"/>
          <w:szCs w:val="24"/>
        </w:rPr>
      </w:pPr>
    </w:p>
    <w:p w14:paraId="6EC68501">
      <w:pPr>
        <w:spacing w:line="560" w:lineRule="exact"/>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注：本表</w:t>
      </w:r>
      <w:r>
        <w:rPr>
          <w:rFonts w:hint="eastAsia" w:ascii="Times New Roman" w:hAnsi="Times New Roman" w:eastAsia="仿宋_GB2312"/>
          <w:color w:val="auto"/>
          <w:kern w:val="0"/>
          <w:sz w:val="24"/>
          <w:szCs w:val="24"/>
          <w:lang w:val="en-US" w:eastAsia="zh-CN"/>
        </w:rPr>
        <w:t>所列项目可作为教师自评、学院综合评议考核指标参考</w:t>
      </w:r>
      <w:r>
        <w:rPr>
          <w:rFonts w:ascii="Times New Roman" w:hAnsi="Times New Roman" w:eastAsia="仿宋_GB2312"/>
          <w:color w:val="auto"/>
          <w:kern w:val="0"/>
          <w:sz w:val="24"/>
          <w:szCs w:val="24"/>
        </w:rPr>
        <w:t>。</w:t>
      </w:r>
    </w:p>
    <w:p w14:paraId="1FCBECDF">
      <w:pPr>
        <w:rPr>
          <w:rFonts w:ascii="Times New Roman" w:hAnsi="Times New Roman"/>
          <w:color w:val="auto"/>
        </w:rPr>
      </w:pPr>
      <w:r>
        <w:rPr>
          <w:rFonts w:ascii="Times New Roman" w:hAnsi="Times New Roman" w:eastAsia="仿宋_GB2312"/>
          <w:color w:val="auto"/>
          <w:kern w:val="0"/>
          <w:sz w:val="32"/>
          <w:szCs w:val="32"/>
          <w:lang w:bidi="ar"/>
        </w:rPr>
        <w:br w:type="page"/>
      </w:r>
    </w:p>
    <w:p w14:paraId="52BEDE13">
      <w:pPr>
        <w:rPr>
          <w:rFonts w:ascii="Times New Roman" w:hAnsi="Times New Roman" w:eastAsia="仿宋_GB2312"/>
          <w:color w:val="auto"/>
          <w:kern w:val="0"/>
          <w:sz w:val="32"/>
          <w:szCs w:val="32"/>
          <w:lang w:bidi="ar"/>
        </w:rPr>
      </w:pPr>
      <w:r>
        <w:rPr>
          <w:rFonts w:ascii="Times New Roman" w:hAnsi="Times New Roman" w:eastAsia="仿宋_GB2312" w:cs="Times New Roman"/>
          <w:b w:val="0"/>
          <w:bCs w:val="0"/>
          <w:color w:val="auto"/>
          <w:kern w:val="0"/>
          <w:sz w:val="32"/>
          <w:szCs w:val="32"/>
          <w:lang w:val="en-US" w:eastAsia="zh-CN" w:bidi="ar-SA"/>
        </w:rPr>
        <w:t>附件</w:t>
      </w:r>
      <w:r>
        <w:rPr>
          <w:rFonts w:hint="eastAsia" w:ascii="Times New Roman" w:hAnsi="Times New Roman" w:eastAsia="仿宋_GB2312" w:cs="Times New Roman"/>
          <w:b w:val="0"/>
          <w:bCs w:val="0"/>
          <w:color w:val="auto"/>
          <w:kern w:val="0"/>
          <w:sz w:val="32"/>
          <w:szCs w:val="32"/>
          <w:lang w:val="en-US" w:eastAsia="zh-CN" w:bidi="ar-SA"/>
        </w:rPr>
        <w:t>1-</w:t>
      </w:r>
      <w:r>
        <w:rPr>
          <w:rFonts w:ascii="Times New Roman" w:hAnsi="Times New Roman" w:eastAsia="仿宋_GB2312" w:cs="Times New Roman"/>
          <w:b w:val="0"/>
          <w:bCs w:val="0"/>
          <w:color w:val="auto"/>
          <w:kern w:val="0"/>
          <w:sz w:val="32"/>
          <w:szCs w:val="32"/>
          <w:lang w:val="en-US" w:eastAsia="zh-CN" w:bidi="ar-SA"/>
        </w:rPr>
        <w:t>2</w:t>
      </w:r>
      <w:r>
        <w:rPr>
          <w:rFonts w:ascii="Times New Roman" w:hAnsi="Times New Roman" w:eastAsia="仿宋_GB2312"/>
          <w:color w:val="auto"/>
          <w:kern w:val="0"/>
          <w:sz w:val="32"/>
          <w:szCs w:val="32"/>
          <w:lang w:bidi="ar"/>
        </w:rPr>
        <w:t>  </w:t>
      </w:r>
    </w:p>
    <w:p w14:paraId="7CC50DF7">
      <w:pPr>
        <w:rPr>
          <w:rFonts w:ascii="Times New Roman" w:hAnsi="Times New Roman" w:eastAsia="仿宋_GB2312"/>
          <w:color w:val="auto"/>
          <w:kern w:val="0"/>
          <w:sz w:val="32"/>
          <w:szCs w:val="32"/>
          <w:lang w:bidi="ar"/>
        </w:rPr>
      </w:pPr>
    </w:p>
    <w:p w14:paraId="46917F82">
      <w:pPr>
        <w:jc w:val="center"/>
        <w:rPr>
          <w:rStyle w:val="12"/>
          <w:rFonts w:ascii="Times New Roman" w:hAnsi="Times New Roman" w:eastAsia="微软雅黑"/>
          <w:b w:val="0"/>
          <w:bCs/>
          <w:color w:val="auto"/>
          <w:sz w:val="36"/>
          <w:szCs w:val="36"/>
          <w:shd w:val="clear" w:color="auto" w:fill="FFFFFF"/>
        </w:rPr>
      </w:pPr>
      <w:r>
        <w:rPr>
          <w:rStyle w:val="12"/>
          <w:rFonts w:ascii="Times New Roman" w:hAnsi="Times New Roman" w:eastAsia="微软雅黑"/>
          <w:b w:val="0"/>
          <w:bCs/>
          <w:color w:val="auto"/>
          <w:sz w:val="36"/>
          <w:szCs w:val="36"/>
          <w:shd w:val="clear" w:color="auto" w:fill="FFFFFF"/>
        </w:rPr>
        <w:t>高等学校教师职业道德规范</w:t>
      </w:r>
    </w:p>
    <w:p w14:paraId="723E9E0B">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一、爱国守法。热爱祖国，热爱人民，拥护中国共产党领导，拥护中国特色社会主义制度。遵守宪法和法律法规，贯彻党和国家教育方针，依法履行教师职责，维护社会稳定和校园和谐。不得有损害国家利益和不利于学生健康成长的言行。</w:t>
      </w:r>
    </w:p>
    <w:p w14:paraId="3F91EF58">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二、敬业爱生。忠诚人民教育事业，树立崇高职业理想，以人才培养、科学研究、社会服务和文化传承创新为己任。恪尽职守，甘于奉献。终身学习，刻苦钻研。真心关爱学生，严格要求学生，公正对待学生，做学生良师益友。不得损害学生和学校的合法权益。</w:t>
      </w:r>
    </w:p>
    <w:p w14:paraId="0543DF3A">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三、教书育人。坚持育人为本，立德树人。遵循教育规律，实施素质教育。注重学思结合，知行合一，因材施教，不断提高教育质量。严慈相济，教学相长，诲人不倦。尊重学生个性，促进学生全面发展。不拒绝学生的合理要求。不得从事影响教育教学工作的兼职。</w:t>
      </w:r>
    </w:p>
    <w:p w14:paraId="00792A22">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四、严谨治学。弘扬科学精神，勇于探索，追求真理，修正错误，精益求精。实事求是，发扬民主，团结合作，协同创新。秉持学术良知，恪守学术规范。尊重他人劳动和学术成果，维护学术自由和学术尊严。诚实守信，力戒浮躁。坚决抵制学术失范和学术不端行为。</w:t>
      </w:r>
    </w:p>
    <w:p w14:paraId="599E113D">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五、服务社会。勇担社会责任，为国家富强、民族振兴和人类进步服务。传播优秀文化，普及科学知识。热心公益，服务大众。主动参与社会实践，自觉承担社会义务，积极提供专业服务。坚决反对滥用学术资源和学术影响。</w:t>
      </w:r>
    </w:p>
    <w:p w14:paraId="72A9A8B9">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六、为人师表。学为人师，行为世范。淡泊名利，志存高远。树立优良学风教风，以高尚师德、人格魅力和学识风范教育感染学生。模范遵守社会公德，维护社会正义，引领社会风尚。言行雅正，举止文明。自尊自律，清廉从教，以身作则。自觉抵制有损教师职业声誉的行为。</w:t>
      </w:r>
    </w:p>
    <w:p w14:paraId="0EB21C5B">
      <w:pPr>
        <w:spacing w:line="500" w:lineRule="exact"/>
        <w:ind w:firstLine="640" w:firstLineChars="200"/>
        <w:rPr>
          <w:rFonts w:ascii="Times New Roman" w:hAnsi="Times New Roman" w:eastAsia="方正仿宋_GBK"/>
          <w:color w:val="auto"/>
          <w:kern w:val="0"/>
          <w:sz w:val="32"/>
          <w:szCs w:val="32"/>
          <w:lang w:bidi="ar"/>
        </w:rPr>
      </w:pPr>
    </w:p>
    <w:p w14:paraId="666AFA92">
      <w:pPr>
        <w:spacing w:line="500" w:lineRule="exact"/>
        <w:ind w:firstLine="640" w:firstLineChars="200"/>
        <w:rPr>
          <w:rFonts w:ascii="Times New Roman" w:hAnsi="Times New Roman" w:eastAsia="方正仿宋_GBK"/>
          <w:color w:val="auto"/>
          <w:kern w:val="0"/>
          <w:sz w:val="32"/>
          <w:szCs w:val="32"/>
          <w:lang w:bidi="ar"/>
        </w:rPr>
      </w:pPr>
    </w:p>
    <w:p w14:paraId="140585A8">
      <w:pPr>
        <w:spacing w:line="500" w:lineRule="exact"/>
        <w:ind w:firstLine="640" w:firstLineChars="200"/>
        <w:rPr>
          <w:rFonts w:ascii="Times New Roman" w:hAnsi="Times New Roman" w:eastAsia="方正仿宋_GBK"/>
          <w:color w:val="auto"/>
          <w:kern w:val="0"/>
          <w:sz w:val="32"/>
          <w:szCs w:val="32"/>
          <w:lang w:bidi="ar"/>
        </w:rPr>
      </w:pPr>
    </w:p>
    <w:p w14:paraId="5CD66432">
      <w:pPr>
        <w:spacing w:line="500" w:lineRule="exact"/>
        <w:ind w:firstLine="640" w:firstLineChars="200"/>
        <w:rPr>
          <w:rFonts w:ascii="Times New Roman" w:hAnsi="Times New Roman" w:eastAsia="方正仿宋_GBK"/>
          <w:color w:val="auto"/>
          <w:kern w:val="0"/>
          <w:sz w:val="32"/>
          <w:szCs w:val="32"/>
          <w:lang w:bidi="ar"/>
        </w:rPr>
      </w:pPr>
    </w:p>
    <w:p w14:paraId="59889700">
      <w:pPr>
        <w:spacing w:line="500" w:lineRule="exact"/>
        <w:rPr>
          <w:rFonts w:ascii="Times New Roman" w:hAnsi="Times New Roman" w:eastAsia="方正仿宋_GBK"/>
          <w:color w:val="auto"/>
          <w:kern w:val="0"/>
          <w:sz w:val="32"/>
          <w:szCs w:val="32"/>
          <w:lang w:bidi="ar"/>
        </w:rPr>
      </w:pPr>
    </w:p>
    <w:p w14:paraId="741C8266">
      <w:pPr>
        <w:spacing w:line="500" w:lineRule="exact"/>
        <w:ind w:firstLine="640" w:firstLineChars="200"/>
        <w:rPr>
          <w:rFonts w:ascii="Times New Roman" w:hAnsi="Times New Roman" w:eastAsia="方正仿宋_GBK"/>
          <w:color w:val="auto"/>
          <w:kern w:val="0"/>
          <w:sz w:val="32"/>
          <w:szCs w:val="32"/>
          <w:lang w:bidi="ar"/>
        </w:rPr>
      </w:pPr>
    </w:p>
    <w:p w14:paraId="23EAAE25">
      <w:pPr>
        <w:spacing w:line="500" w:lineRule="exact"/>
        <w:ind w:firstLine="640" w:firstLineChars="200"/>
        <w:rPr>
          <w:rFonts w:ascii="Times New Roman" w:hAnsi="Times New Roman" w:eastAsia="方正仿宋_GBK"/>
          <w:color w:val="auto"/>
          <w:kern w:val="0"/>
          <w:sz w:val="32"/>
          <w:szCs w:val="32"/>
          <w:lang w:bidi="ar"/>
        </w:rPr>
      </w:pPr>
    </w:p>
    <w:p w14:paraId="2172D715">
      <w:pPr>
        <w:spacing w:line="500" w:lineRule="exact"/>
        <w:ind w:firstLine="640" w:firstLineChars="200"/>
        <w:rPr>
          <w:rFonts w:ascii="Times New Roman" w:hAnsi="Times New Roman" w:eastAsia="方正仿宋_GBK"/>
          <w:color w:val="auto"/>
          <w:kern w:val="0"/>
          <w:sz w:val="32"/>
          <w:szCs w:val="32"/>
          <w:lang w:bidi="ar"/>
        </w:rPr>
      </w:pPr>
    </w:p>
    <w:p w14:paraId="33BDC43C">
      <w:pPr>
        <w:spacing w:line="500" w:lineRule="exact"/>
        <w:rPr>
          <w:rFonts w:ascii="Times New Roman" w:hAnsi="Times New Roman" w:eastAsia="方正仿宋_GBK"/>
          <w:color w:val="auto"/>
          <w:kern w:val="0"/>
          <w:sz w:val="32"/>
          <w:szCs w:val="32"/>
          <w:lang w:bidi="ar"/>
        </w:rPr>
      </w:pPr>
    </w:p>
    <w:p w14:paraId="620FE531">
      <w:pPr>
        <w:spacing w:line="500" w:lineRule="exact"/>
        <w:rPr>
          <w:rFonts w:ascii="Times New Roman" w:hAnsi="Times New Roman" w:eastAsia="方正仿宋_GBK"/>
          <w:color w:val="auto"/>
          <w:kern w:val="0"/>
          <w:sz w:val="32"/>
          <w:szCs w:val="32"/>
          <w:lang w:bidi="ar"/>
        </w:rPr>
      </w:pPr>
    </w:p>
    <w:p w14:paraId="27CBB40D">
      <w:pPr>
        <w:spacing w:line="500" w:lineRule="exact"/>
        <w:rPr>
          <w:rFonts w:ascii="Times New Roman" w:hAnsi="Times New Roman" w:eastAsia="方正仿宋_GBK"/>
          <w:color w:val="auto"/>
          <w:kern w:val="0"/>
          <w:sz w:val="32"/>
          <w:szCs w:val="32"/>
          <w:lang w:bidi="ar"/>
        </w:rPr>
      </w:pPr>
    </w:p>
    <w:p w14:paraId="471946BD">
      <w:pPr>
        <w:spacing w:line="500" w:lineRule="exact"/>
        <w:rPr>
          <w:rFonts w:ascii="Times New Roman" w:hAnsi="Times New Roman" w:eastAsia="方正仿宋_GBK"/>
          <w:color w:val="auto"/>
          <w:kern w:val="0"/>
          <w:sz w:val="32"/>
          <w:szCs w:val="32"/>
          <w:lang w:bidi="ar"/>
        </w:rPr>
      </w:pPr>
    </w:p>
    <w:p w14:paraId="4DC7EFE4">
      <w:pPr>
        <w:rPr>
          <w:rFonts w:ascii="Times New Roman" w:hAnsi="Times New Roman" w:eastAsia="方正仿宋_GBK"/>
          <w:color w:val="auto"/>
          <w:kern w:val="0"/>
          <w:sz w:val="32"/>
          <w:szCs w:val="32"/>
          <w:lang w:bidi="ar"/>
        </w:rPr>
      </w:pPr>
    </w:p>
    <w:p w14:paraId="0909E6D9">
      <w:pPr>
        <w:rPr>
          <w:rFonts w:ascii="Times New Roman" w:hAnsi="Times New Roman" w:eastAsia="仿宋_GB2312" w:cs="Times New Roman"/>
          <w:b w:val="0"/>
          <w:bCs w:val="0"/>
          <w:color w:val="auto"/>
          <w:kern w:val="0"/>
          <w:sz w:val="32"/>
          <w:szCs w:val="32"/>
          <w:lang w:val="en-US" w:eastAsia="zh-CN" w:bidi="ar-SA"/>
        </w:rPr>
      </w:pPr>
      <w:r>
        <w:rPr>
          <w:rFonts w:ascii="Times New Roman" w:hAnsi="Times New Roman" w:eastAsia="方正仿宋_GBK"/>
          <w:color w:val="auto"/>
          <w:kern w:val="0"/>
          <w:sz w:val="32"/>
          <w:szCs w:val="32"/>
          <w:lang w:bidi="ar"/>
        </w:rPr>
        <w:br w:type="page"/>
      </w:r>
      <w:r>
        <w:rPr>
          <w:rFonts w:ascii="Times New Roman" w:hAnsi="Times New Roman" w:eastAsia="仿宋_GB2312" w:cs="Times New Roman"/>
          <w:b w:val="0"/>
          <w:bCs w:val="0"/>
          <w:color w:val="auto"/>
          <w:kern w:val="0"/>
          <w:sz w:val="32"/>
          <w:szCs w:val="32"/>
          <w:lang w:val="en-US" w:eastAsia="zh-CN" w:bidi="ar-SA"/>
        </w:rPr>
        <w:t>附件</w:t>
      </w:r>
      <w:r>
        <w:rPr>
          <w:rFonts w:hint="eastAsia" w:ascii="Times New Roman" w:hAnsi="Times New Roman" w:eastAsia="仿宋_GB2312" w:cs="Times New Roman"/>
          <w:b w:val="0"/>
          <w:bCs w:val="0"/>
          <w:color w:val="auto"/>
          <w:kern w:val="0"/>
          <w:sz w:val="32"/>
          <w:szCs w:val="32"/>
          <w:lang w:val="en-US" w:eastAsia="zh-CN" w:bidi="ar-SA"/>
        </w:rPr>
        <w:t>1-</w:t>
      </w:r>
      <w:r>
        <w:rPr>
          <w:rFonts w:ascii="Times New Roman" w:hAnsi="Times New Roman" w:eastAsia="仿宋_GB2312" w:cs="Times New Roman"/>
          <w:b w:val="0"/>
          <w:bCs w:val="0"/>
          <w:color w:val="auto"/>
          <w:kern w:val="0"/>
          <w:sz w:val="32"/>
          <w:szCs w:val="32"/>
          <w:lang w:val="en-US" w:eastAsia="zh-CN" w:bidi="ar-SA"/>
        </w:rPr>
        <w:t>3</w:t>
      </w:r>
    </w:p>
    <w:p w14:paraId="134A1515">
      <w:pPr>
        <w:jc w:val="center"/>
        <w:rPr>
          <w:rStyle w:val="12"/>
          <w:rFonts w:ascii="Times New Roman" w:hAnsi="Times New Roman" w:eastAsia="微软雅黑"/>
          <w:b w:val="0"/>
          <w:bCs/>
          <w:color w:val="auto"/>
          <w:sz w:val="36"/>
          <w:szCs w:val="36"/>
          <w:shd w:val="clear" w:color="auto" w:fill="FFFFFF"/>
        </w:rPr>
      </w:pPr>
      <w:r>
        <w:rPr>
          <w:rStyle w:val="12"/>
          <w:rFonts w:ascii="Times New Roman" w:hAnsi="Times New Roman" w:eastAsia="微软雅黑"/>
          <w:b w:val="0"/>
          <w:bCs/>
          <w:color w:val="auto"/>
          <w:sz w:val="36"/>
          <w:szCs w:val="36"/>
          <w:shd w:val="clear" w:color="auto" w:fill="FFFFFF"/>
        </w:rPr>
        <w:t>新时代高校教师职业行为十项准则</w:t>
      </w:r>
    </w:p>
    <w:p w14:paraId="51E2EBDC">
      <w:pPr>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4BE0649B">
      <w:pPr>
        <w:numPr>
          <w:ilvl w:val="0"/>
          <w:numId w:val="0"/>
        </w:numPr>
        <w:ind w:firstLine="640" w:firstLineChars="200"/>
        <w:rPr>
          <w:rFonts w:ascii="Times New Roman" w:hAnsi="Times New Roman" w:eastAsia="仿宋_GB2312"/>
          <w:color w:val="auto"/>
          <w:sz w:val="32"/>
          <w:szCs w:val="32"/>
          <w:shd w:val="clear" w:color="auto" w:fill="FFFFFF"/>
        </w:rPr>
      </w:pPr>
      <w:r>
        <w:rPr>
          <w:rFonts w:hint="eastAsia" w:ascii="Times New Roman" w:hAnsi="Times New Roman" w:eastAsia="仿宋_GB2312" w:cs="Times New Roman"/>
          <w:color w:val="auto"/>
          <w:kern w:val="2"/>
          <w:sz w:val="32"/>
          <w:szCs w:val="32"/>
          <w:shd w:val="clear" w:fill="FFFFFF"/>
          <w:lang w:val="en-US" w:eastAsia="zh-CN" w:bidi="ar-SA"/>
        </w:rPr>
        <w:t>一、</w:t>
      </w:r>
      <w:r>
        <w:rPr>
          <w:rFonts w:ascii="Times New Roman" w:hAnsi="Times New Roman" w:eastAsia="仿宋_GB2312"/>
          <w:color w:val="auto"/>
          <w:sz w:val="32"/>
          <w:szCs w:val="32"/>
          <w:shd w:val="clear" w:color="auto" w:fill="FFFFFF"/>
        </w:rPr>
        <w:t>坚定政治方向。坚持以习近平新时代中国特色社会主义思想为指导，拥护中国共产党的领导，贯彻党的教育方针；不得在教育教学活动中及其他场合有损害党中央权威、违背党的路线方针政策的言行。</w:t>
      </w:r>
    </w:p>
    <w:p w14:paraId="247C964F">
      <w:pPr>
        <w:numPr>
          <w:ilvl w:val="0"/>
          <w:numId w:val="0"/>
        </w:numPr>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二、自觉爱国守法。忠于祖国，忠于人民，恪守宪法原则，遵守法律法规，依法履行教师职责；不得损害国家利益、社会公共利益，或违背社会公序良俗。</w:t>
      </w:r>
    </w:p>
    <w:p w14:paraId="60637BF5">
      <w:pPr>
        <w:numPr>
          <w:ilvl w:val="0"/>
          <w:numId w:val="0"/>
        </w:numPr>
        <w:ind w:left="0" w:leftChars="0" w:firstLine="640" w:firstLineChars="200"/>
        <w:rPr>
          <w:rFonts w:hint="eastAsia" w:ascii="Times New Roman" w:hAnsi="Times New Roman" w:eastAsia="仿宋_GB2312"/>
          <w:color w:val="auto"/>
          <w:sz w:val="32"/>
          <w:szCs w:val="32"/>
          <w:shd w:val="clear" w:color="auto" w:fill="FFFFFF"/>
          <w:lang w:val="en-US" w:eastAsia="zh-CN"/>
        </w:rPr>
      </w:pPr>
      <w:r>
        <w:rPr>
          <w:rFonts w:hint="eastAsia" w:ascii="Times New Roman" w:hAnsi="Times New Roman" w:eastAsia="仿宋_GB2312" w:cs="Times New Roman"/>
          <w:color w:val="auto"/>
          <w:kern w:val="2"/>
          <w:sz w:val="32"/>
          <w:szCs w:val="32"/>
          <w:shd w:val="clear" w:fill="FFFFFF"/>
          <w:lang w:val="en-US" w:eastAsia="zh-CN" w:bidi="ar-SA"/>
        </w:rPr>
        <w:t>三、</w:t>
      </w:r>
      <w:r>
        <w:rPr>
          <w:rFonts w:ascii="Times New Roman" w:hAnsi="Times New Roman" w:eastAsia="仿宋_GB2312"/>
          <w:color w:val="auto"/>
          <w:sz w:val="32"/>
          <w:szCs w:val="32"/>
          <w:shd w:val="clear" w:color="auto" w:fill="FFFFFF"/>
        </w:rPr>
        <w:t>传播优秀文化。带头践行社会主义核心价值观，弘扬真善美，传递正能量；不得通过课堂、论坛、讲座、信息网络及其他渠道发表、转发错误观点，或编造散布虚假信息、不良信息。</w:t>
      </w:r>
      <w:r>
        <w:rPr>
          <w:rFonts w:hint="eastAsia" w:ascii="Times New Roman" w:hAnsi="Times New Roman" w:eastAsia="仿宋_GB2312"/>
          <w:color w:val="auto"/>
          <w:sz w:val="32"/>
          <w:szCs w:val="32"/>
          <w:shd w:val="clear" w:color="auto" w:fill="FFFFFF"/>
          <w:lang w:val="en-US" w:eastAsia="zh-CN"/>
        </w:rPr>
        <w:t xml:space="preserve"> </w:t>
      </w:r>
    </w:p>
    <w:p w14:paraId="74DDB5A7">
      <w:pPr>
        <w:numPr>
          <w:ilvl w:val="0"/>
          <w:numId w:val="0"/>
        </w:numPr>
        <w:ind w:left="0" w:leftChars="0"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四、潜心教书育人。落实立德树人根本任务，遵循教育规律和学生成长规律，因材施教，教学相长；不得违反教学纪律，敷衍教学，或擅自从事影响教育教学本职工作的兼职兼薪行为。</w:t>
      </w:r>
    </w:p>
    <w:p w14:paraId="6A8FBF23">
      <w:pPr>
        <w:numPr>
          <w:ilvl w:val="0"/>
          <w:numId w:val="0"/>
        </w:numPr>
        <w:ind w:left="0" w:leftChars="0"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五、关心爱护学生。严慈相济，诲人不倦，真心关爱学生，严格要求学生，做学生良师益友；不得要求学生从事与教学、科研、社会服务无关的事宜。</w:t>
      </w:r>
    </w:p>
    <w:p w14:paraId="4DF1F5FF">
      <w:pPr>
        <w:numPr>
          <w:ilvl w:val="0"/>
          <w:numId w:val="0"/>
        </w:numPr>
        <w:ind w:left="0" w:leftChars="0"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六、坚持言行雅正。为人师表，以身作则，举止文明，作风正派，自重自爱；不得与学生发生任何不正当关系，严禁任何形式的猥亵、性骚扰行为。</w:t>
      </w:r>
    </w:p>
    <w:p w14:paraId="2A9B210D">
      <w:pPr>
        <w:numPr>
          <w:ilvl w:val="0"/>
          <w:numId w:val="0"/>
        </w:numPr>
        <w:ind w:left="0" w:leftChars="0"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七、遵守学术规范。严谨治学，力戒浮躁，潜心问道，勇于探索，坚守学术良知，反对学术不端；不得抄袭剽窃、篡改侵吞他人学术成果，或滥用学术资源和学术影响。</w:t>
      </w:r>
    </w:p>
    <w:p w14:paraId="1988892D">
      <w:pPr>
        <w:numPr>
          <w:ilvl w:val="0"/>
          <w:numId w:val="0"/>
        </w:numPr>
        <w:ind w:left="0" w:leftChars="0"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八、秉持公平诚信。坚持原则，处事公道，光明磊落，为人正直；不得在招生、考试、推优、保研、就业及绩效考核、岗位聘用、职称评聘、评优评奖等工作中徇私舞弊、弄虚作假。</w:t>
      </w:r>
    </w:p>
    <w:p w14:paraId="5D20D6FF">
      <w:pPr>
        <w:numPr>
          <w:ilvl w:val="0"/>
          <w:numId w:val="0"/>
        </w:numPr>
        <w:ind w:left="0" w:leftChars="0"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shd w:val="clear" w:color="auto" w:fill="FFFFFF"/>
        </w:rPr>
        <w:t>九、坚守廉洁自律。严于律己，清廉从教；不得索要、收受学生及家长财物，不得参加由学生及家长付费的宴请、旅游、娱乐休闲等活动，或利用家长资源谋取私利。</w:t>
      </w:r>
    </w:p>
    <w:p w14:paraId="29A0B12A">
      <w:pPr>
        <w:spacing w:line="560" w:lineRule="exact"/>
        <w:ind w:firstLine="640" w:firstLineChars="200"/>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十、积极奉献社会。履行社会责任，贡献聪明才智，树立正确义利观；不得假公济私，擅自利用学校名义或校名、校徽、专利、场所等资源谋取个人利益。</w:t>
      </w:r>
    </w:p>
    <w:p w14:paraId="74D23E35">
      <w:pPr>
        <w:spacing w:line="560" w:lineRule="exact"/>
        <w:ind w:firstLine="640" w:firstLineChars="200"/>
        <w:rPr>
          <w:rFonts w:ascii="Times New Roman" w:hAnsi="Times New Roman" w:eastAsia="仿宋_GB2312"/>
          <w:color w:val="auto"/>
          <w:sz w:val="32"/>
          <w:szCs w:val="32"/>
          <w:shd w:val="clear" w:color="auto" w:fill="FFFFFF"/>
        </w:rPr>
        <w:sectPr>
          <w:footerReference r:id="rId3" w:type="default"/>
          <w:pgSz w:w="11906" w:h="16838"/>
          <w:pgMar w:top="2098" w:right="1531" w:bottom="1531" w:left="1531" w:header="851" w:footer="992" w:gutter="0"/>
          <w:pgNumType w:fmt="decimal"/>
          <w:cols w:space="0" w:num="1"/>
          <w:rtlGutter w:val="0"/>
          <w:docGrid w:type="lines" w:linePitch="314" w:charSpace="0"/>
        </w:sectPr>
      </w:pPr>
    </w:p>
    <w:p w14:paraId="38CC36B2">
      <w:pPr>
        <w:rPr>
          <w:rFonts w:ascii="Times New Roman" w:hAnsi="Times New Roman" w:eastAsia="仿宋_GB2312" w:cs="Times New Roman"/>
          <w:b w:val="0"/>
          <w:bCs w:val="0"/>
          <w:color w:val="auto"/>
          <w:kern w:val="0"/>
          <w:sz w:val="32"/>
          <w:szCs w:val="32"/>
          <w:lang w:val="en-US" w:eastAsia="zh-CN" w:bidi="ar-SA"/>
        </w:rPr>
      </w:pPr>
      <w:r>
        <w:rPr>
          <w:rFonts w:ascii="Times New Roman" w:hAnsi="Times New Roman" w:eastAsia="仿宋_GB2312" w:cs="Times New Roman"/>
          <w:b w:val="0"/>
          <w:bCs w:val="0"/>
          <w:color w:val="auto"/>
          <w:kern w:val="0"/>
          <w:sz w:val="32"/>
          <w:szCs w:val="32"/>
          <w:lang w:val="en-US" w:eastAsia="zh-CN" w:bidi="ar-SA"/>
        </w:rPr>
        <w:t>附件</w:t>
      </w:r>
      <w:r>
        <w:rPr>
          <w:rFonts w:hint="eastAsia" w:ascii="Times New Roman" w:hAnsi="Times New Roman" w:eastAsia="仿宋_GB2312" w:cs="Times New Roman"/>
          <w:b w:val="0"/>
          <w:bCs w:val="0"/>
          <w:color w:val="auto"/>
          <w:kern w:val="0"/>
          <w:sz w:val="32"/>
          <w:szCs w:val="32"/>
          <w:lang w:val="en-US" w:eastAsia="zh-CN" w:bidi="ar-SA"/>
        </w:rPr>
        <w:t>1-</w:t>
      </w:r>
      <w:r>
        <w:rPr>
          <w:rFonts w:ascii="Times New Roman" w:hAnsi="Times New Roman" w:eastAsia="仿宋_GB2312" w:cs="Times New Roman"/>
          <w:b w:val="0"/>
          <w:bCs w:val="0"/>
          <w:color w:val="auto"/>
          <w:kern w:val="0"/>
          <w:sz w:val="32"/>
          <w:szCs w:val="32"/>
          <w:lang w:val="en-US" w:eastAsia="zh-CN" w:bidi="ar-SA"/>
        </w:rPr>
        <w:t>4</w:t>
      </w:r>
    </w:p>
    <w:p w14:paraId="07040C6E">
      <w:pPr>
        <w:spacing w:line="540" w:lineRule="exact"/>
        <w:jc w:val="center"/>
        <w:rPr>
          <w:rFonts w:ascii="Times New Roman" w:hAnsi="Times New Roman" w:eastAsia="微软雅黑"/>
          <w:color w:val="auto"/>
          <w:sz w:val="36"/>
          <w:szCs w:val="36"/>
        </w:rPr>
      </w:pPr>
    </w:p>
    <w:p w14:paraId="629F9E11">
      <w:pPr>
        <w:spacing w:line="540" w:lineRule="exact"/>
        <w:jc w:val="center"/>
        <w:rPr>
          <w:rFonts w:ascii="Times New Roman" w:hAnsi="Times New Roman" w:eastAsia="微软雅黑"/>
          <w:color w:val="auto"/>
          <w:sz w:val="36"/>
          <w:szCs w:val="36"/>
        </w:rPr>
      </w:pPr>
      <w:r>
        <w:rPr>
          <w:rFonts w:ascii="Times New Roman" w:hAnsi="Times New Roman" w:eastAsia="微软雅黑"/>
          <w:color w:val="auto"/>
          <w:sz w:val="36"/>
          <w:szCs w:val="36"/>
        </w:rPr>
        <w:t>新疆师范高等专科学校（新疆教育学院）</w:t>
      </w:r>
    </w:p>
    <w:p w14:paraId="0745C3BF">
      <w:pPr>
        <w:spacing w:line="540" w:lineRule="exact"/>
        <w:jc w:val="center"/>
        <w:rPr>
          <w:rFonts w:ascii="Times New Roman" w:hAnsi="Times New Roman" w:eastAsia="微软雅黑"/>
          <w:color w:val="auto"/>
          <w:sz w:val="36"/>
          <w:szCs w:val="36"/>
        </w:rPr>
      </w:pPr>
      <w:r>
        <w:rPr>
          <w:rFonts w:ascii="Times New Roman" w:hAnsi="Times New Roman" w:eastAsia="微软雅黑"/>
          <w:color w:val="auto"/>
          <w:sz w:val="36"/>
          <w:szCs w:val="36"/>
        </w:rPr>
        <w:t>教师日常行为规范</w:t>
      </w:r>
    </w:p>
    <w:p w14:paraId="2AB5BEA4">
      <w:pPr>
        <w:spacing w:line="560" w:lineRule="exact"/>
        <w:rPr>
          <w:rFonts w:ascii="Times New Roman" w:hAnsi="Times New Roman" w:eastAsia="方正仿宋_GBK"/>
          <w:color w:val="auto"/>
          <w:sz w:val="32"/>
          <w:szCs w:val="32"/>
        </w:rPr>
      </w:pPr>
    </w:p>
    <w:p w14:paraId="0AC76371">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为进一步提高我校教师思想道德素质和职业素养，规范从教行为，树立良好的教师形象，推动教育事业又好又快发展，根据《教师法》和教育部颁布的《新时代高校教师职业行为十项准则》、《高校教师师德失范行为处理的指导意见》及《新疆师范高等专科学校（新疆教育学院）教师职业行为负面清单及师德失范行为处理办法》，结合我校实际，特制定本规范。</w:t>
      </w:r>
    </w:p>
    <w:p w14:paraId="6142DB22">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1.认真履行教师职责，自觉遵纪守法，坚持依法办事，遵守社会公民道德和家庭美德，遵守校规校纪。</w:t>
      </w:r>
    </w:p>
    <w:p w14:paraId="53EF42EF">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2.维护社会和谐稳定，不支持、不参加违法活动及影响社会稳定和发展的活动，不得有违背党和国家方针政策的言行。</w:t>
      </w:r>
    </w:p>
    <w:p w14:paraId="3F2041DA">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3.关心热爱全体学生，尊重学生，对学生严格要求，坚持正面教育。</w:t>
      </w:r>
    </w:p>
    <w:p w14:paraId="685B3F6F">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4.遵守社会公德，不得对学生实施性骚扰或者与学生发生不正当关系。</w:t>
      </w:r>
    </w:p>
    <w:p w14:paraId="21CF773E">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5.履行安全职责，在教育教学活动中遇突发事件时，采取果断措施，积极保护学生。</w:t>
      </w:r>
    </w:p>
    <w:p w14:paraId="6BBD873E">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6.尊重他人学术成果，不抄袭他人论文，剽窃他人学术成果。</w:t>
      </w:r>
    </w:p>
    <w:p w14:paraId="7B571E87">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7.严格执行禁酒、禁烟规定，维护文明校园。</w:t>
      </w:r>
    </w:p>
    <w:p w14:paraId="2DFB31AB">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8.校内缓慢行驶车辆，不鸣笛，不影响学生活动，按学校指定地点存放车辆。</w:t>
      </w:r>
    </w:p>
    <w:p w14:paraId="023AACCC">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9.做学生的良师益友，建立民主、平等、亲密的师生关系，促进学生个性发展和健康成长。</w:t>
      </w:r>
    </w:p>
    <w:p w14:paraId="1A6284BB">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10.上课时精力充沛，课上课下坚持使用普通话，做到语言文明，谈吐文雅大方。</w:t>
      </w:r>
    </w:p>
    <w:p w14:paraId="0D3ACFE5">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11.上课时无特殊情况不坐着讲课，上课时不擅自离开教学场所，上下课与学生互相致礼。</w:t>
      </w:r>
    </w:p>
    <w:p w14:paraId="1DCA49CD">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12.青年教师主动向中老年教师和优秀教师学习，中老年教师在不断充实自己的同时，热情帮助和指导青年教师。</w:t>
      </w:r>
    </w:p>
    <w:p w14:paraId="2324FAC0">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13.参加会议时认真听讲，不交头接耳、闲谈或打瞌睡，不随便进出会场。手机关闭或调到会议模式，不得接打。</w:t>
      </w:r>
    </w:p>
    <w:p w14:paraId="6A265CC4">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14.衣着得体、整洁，不穿奇装异服，不浓妆艳抹、涂染指甲，不染艳丽彩发，不佩戴易转移学生注意力的首饰。</w:t>
      </w:r>
    </w:p>
    <w:p w14:paraId="587BCE4A">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15.举止文明，谈吐文雅，待人接物热情、礼貌、真诚，使用文明礼貌用语；对学生、家长要和蔼可亲。</w:t>
      </w:r>
    </w:p>
    <w:p w14:paraId="594DCE24">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16.同事之间互相尊重，不背后议论人，不搬弄是非；不利团结、不利工作的话不说，不利团结、不利工作的事不做。</w:t>
      </w:r>
    </w:p>
    <w:p w14:paraId="27544B24">
      <w:pPr>
        <w:spacing w:line="560" w:lineRule="exact"/>
        <w:ind w:firstLine="640" w:firstLineChars="200"/>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17.尊重领导，顾全大局，服从安排，反映问题、提出建议要通过正常渠道，不背后发牢骚或散布不满言论。</w:t>
      </w:r>
    </w:p>
    <w:p w14:paraId="074B236D">
      <w:pPr>
        <w:spacing w:line="560" w:lineRule="exact"/>
        <w:ind w:firstLine="640" w:firstLineChars="200"/>
        <w:rPr>
          <w:rFonts w:ascii="Times New Roman" w:hAnsi="Times New Roman"/>
          <w:color w:val="auto"/>
        </w:rPr>
      </w:pPr>
      <w:r>
        <w:rPr>
          <w:rFonts w:ascii="Times New Roman" w:hAnsi="Times New Roman" w:eastAsia="仿宋_GB2312"/>
          <w:color w:val="auto"/>
          <w:kern w:val="0"/>
          <w:sz w:val="32"/>
          <w:szCs w:val="32"/>
        </w:rPr>
        <w:t>18.有良好卫生习惯，保持工作环境整洁、肃静，上班时间不闲聊，不高声谈笑；自觉遵守公共场所秩序，自觉维护教师良好形象。</w:t>
      </w:r>
    </w:p>
    <w:p w14:paraId="60D9A3E6">
      <w:pPr>
        <w:rPr>
          <w:rFonts w:ascii="Times New Roman" w:hAnsi="Times New Roman"/>
          <w:color w:val="auto"/>
        </w:rPr>
      </w:pPr>
      <w:r>
        <w:rPr>
          <w:rFonts w:ascii="Times New Roman" w:hAnsi="Times New Roman"/>
          <w:color w:val="auto"/>
        </w:rPr>
        <w:br w:type="page"/>
      </w:r>
    </w:p>
    <w:p w14:paraId="42344449">
      <w:pPr>
        <w:rPr>
          <w:rFonts w:ascii="Times New Roman" w:hAnsi="Times New Roman" w:eastAsia="仿宋_GB2312" w:cs="Times New Roman"/>
          <w:b w:val="0"/>
          <w:bCs w:val="0"/>
          <w:color w:val="auto"/>
          <w:kern w:val="0"/>
          <w:sz w:val="32"/>
          <w:szCs w:val="32"/>
          <w:lang w:val="en-US" w:eastAsia="zh-CN" w:bidi="ar-SA"/>
        </w:rPr>
      </w:pPr>
      <w:r>
        <w:rPr>
          <w:rFonts w:ascii="Times New Roman" w:hAnsi="Times New Roman" w:eastAsia="仿宋_GB2312" w:cs="Times New Roman"/>
          <w:b w:val="0"/>
          <w:bCs w:val="0"/>
          <w:color w:val="auto"/>
          <w:kern w:val="0"/>
          <w:sz w:val="32"/>
          <w:szCs w:val="32"/>
          <w:lang w:val="en-US" w:eastAsia="zh-CN" w:bidi="ar-SA"/>
        </w:rPr>
        <w:t>附件</w:t>
      </w:r>
      <w:r>
        <w:rPr>
          <w:rFonts w:hint="eastAsia" w:ascii="Times New Roman" w:hAnsi="Times New Roman" w:eastAsia="仿宋_GB2312" w:cs="Times New Roman"/>
          <w:b w:val="0"/>
          <w:bCs w:val="0"/>
          <w:color w:val="auto"/>
          <w:kern w:val="0"/>
          <w:sz w:val="32"/>
          <w:szCs w:val="32"/>
          <w:lang w:val="en-US" w:eastAsia="zh-CN" w:bidi="ar-SA"/>
        </w:rPr>
        <w:t>1-</w:t>
      </w:r>
      <w:r>
        <w:rPr>
          <w:rFonts w:ascii="Times New Roman" w:hAnsi="Times New Roman" w:eastAsia="仿宋_GB2312" w:cs="Times New Roman"/>
          <w:b w:val="0"/>
          <w:bCs w:val="0"/>
          <w:color w:val="auto"/>
          <w:kern w:val="0"/>
          <w:sz w:val="32"/>
          <w:szCs w:val="32"/>
          <w:lang w:val="en-US" w:eastAsia="zh-CN" w:bidi="ar-SA"/>
        </w:rPr>
        <w:t>5</w:t>
      </w:r>
    </w:p>
    <w:tbl>
      <w:tblPr>
        <w:tblStyle w:val="10"/>
        <w:tblpPr w:leftFromText="180" w:rightFromText="180" w:horzAnchor="margin" w:tblpXSpec="center" w:tblpY="689"/>
        <w:tblW w:w="8320" w:type="dxa"/>
        <w:jc w:val="center"/>
        <w:tblLayout w:type="fixed"/>
        <w:tblCellMar>
          <w:top w:w="0" w:type="dxa"/>
          <w:left w:w="108" w:type="dxa"/>
          <w:bottom w:w="0" w:type="dxa"/>
          <w:right w:w="108" w:type="dxa"/>
        </w:tblCellMar>
      </w:tblPr>
      <w:tblGrid>
        <w:gridCol w:w="1244"/>
        <w:gridCol w:w="950"/>
        <w:gridCol w:w="1683"/>
        <w:gridCol w:w="867"/>
        <w:gridCol w:w="1250"/>
        <w:gridCol w:w="967"/>
        <w:gridCol w:w="1359"/>
      </w:tblGrid>
      <w:tr w14:paraId="567014B7">
        <w:tblPrEx>
          <w:tblCellMar>
            <w:top w:w="0" w:type="dxa"/>
            <w:left w:w="108" w:type="dxa"/>
            <w:bottom w:w="0" w:type="dxa"/>
            <w:right w:w="108" w:type="dxa"/>
          </w:tblCellMar>
        </w:tblPrEx>
        <w:trPr>
          <w:trHeight w:val="885" w:hRule="atLeast"/>
          <w:jc w:val="center"/>
        </w:trPr>
        <w:tc>
          <w:tcPr>
            <w:tcW w:w="8320" w:type="dxa"/>
            <w:gridSpan w:val="7"/>
            <w:tcBorders>
              <w:top w:val="nil"/>
              <w:left w:val="nil"/>
              <w:bottom w:val="nil"/>
              <w:right w:val="nil"/>
            </w:tcBorders>
            <w:shd w:val="clear" w:color="auto" w:fill="auto"/>
            <w:noWrap/>
            <w:vAlign w:val="center"/>
          </w:tcPr>
          <w:p w14:paraId="5CD7D241">
            <w:pPr>
              <w:spacing w:line="540" w:lineRule="exact"/>
              <w:jc w:val="center"/>
              <w:rPr>
                <w:rFonts w:ascii="Times New Roman" w:hAnsi="Times New Roman" w:eastAsia="微软雅黑"/>
                <w:color w:val="auto"/>
                <w:sz w:val="36"/>
                <w:szCs w:val="36"/>
              </w:rPr>
            </w:pPr>
            <w:r>
              <w:rPr>
                <w:rFonts w:ascii="Times New Roman" w:hAnsi="Times New Roman" w:eastAsia="微软雅黑"/>
                <w:color w:val="auto"/>
                <w:sz w:val="36"/>
                <w:szCs w:val="36"/>
              </w:rPr>
              <w:t>新疆师范高等专科学校（新疆教育学院）</w:t>
            </w:r>
          </w:p>
          <w:p w14:paraId="6C04674D">
            <w:pPr>
              <w:spacing w:line="540" w:lineRule="exact"/>
              <w:jc w:val="center"/>
              <w:rPr>
                <w:rFonts w:ascii="Times New Roman" w:hAnsi="Times New Roman" w:eastAsia="华文中宋"/>
                <w:b/>
                <w:bCs/>
                <w:color w:val="auto"/>
                <w:kern w:val="0"/>
                <w:sz w:val="44"/>
                <w:szCs w:val="44"/>
              </w:rPr>
            </w:pPr>
            <w:r>
              <w:rPr>
                <w:rFonts w:ascii="Times New Roman" w:hAnsi="Times New Roman" w:eastAsia="微软雅黑"/>
                <w:color w:val="auto"/>
                <w:sz w:val="36"/>
                <w:szCs w:val="36"/>
              </w:rPr>
              <w:t>“师德标兵”推荐表</w:t>
            </w:r>
          </w:p>
        </w:tc>
      </w:tr>
      <w:tr w14:paraId="718198D1">
        <w:tblPrEx>
          <w:tblCellMar>
            <w:top w:w="0" w:type="dxa"/>
            <w:left w:w="108" w:type="dxa"/>
            <w:bottom w:w="0" w:type="dxa"/>
            <w:right w:w="108" w:type="dxa"/>
          </w:tblCellMar>
        </w:tblPrEx>
        <w:trPr>
          <w:trHeight w:val="690" w:hRule="atLeast"/>
          <w:jc w:val="center"/>
        </w:trPr>
        <w:tc>
          <w:tcPr>
            <w:tcW w:w="2194" w:type="dxa"/>
            <w:gridSpan w:val="2"/>
            <w:tcBorders>
              <w:top w:val="nil"/>
              <w:left w:val="nil"/>
              <w:bottom w:val="single" w:color="auto" w:sz="4" w:space="0"/>
              <w:right w:val="nil"/>
            </w:tcBorders>
            <w:shd w:val="clear" w:color="auto" w:fill="auto"/>
            <w:noWrap/>
            <w:vAlign w:val="center"/>
          </w:tcPr>
          <w:p w14:paraId="2797F4E0">
            <w:pPr>
              <w:widowControl/>
              <w:jc w:val="left"/>
              <w:rPr>
                <w:rFonts w:ascii="方正黑体_GBK" w:hAnsi="方正黑体_GBK" w:eastAsia="方正黑体_GBK" w:cs="方正黑体_GBK"/>
                <w:b/>
                <w:color w:val="auto"/>
                <w:kern w:val="0"/>
                <w:sz w:val="24"/>
              </w:rPr>
            </w:pPr>
            <w:r>
              <w:rPr>
                <w:rFonts w:hint="eastAsia" w:ascii="方正黑体_GBK" w:hAnsi="方正黑体_GBK" w:eastAsia="方正黑体_GBK" w:cs="方正黑体_GBK"/>
                <w:b/>
                <w:color w:val="auto"/>
                <w:kern w:val="0"/>
                <w:sz w:val="24"/>
              </w:rPr>
              <w:t>推荐单位：</w:t>
            </w:r>
          </w:p>
        </w:tc>
        <w:tc>
          <w:tcPr>
            <w:tcW w:w="1683" w:type="dxa"/>
            <w:tcBorders>
              <w:top w:val="nil"/>
              <w:left w:val="nil"/>
              <w:bottom w:val="single" w:color="auto" w:sz="4" w:space="0"/>
              <w:right w:val="nil"/>
            </w:tcBorders>
            <w:shd w:val="clear" w:color="auto" w:fill="auto"/>
            <w:noWrap/>
            <w:vAlign w:val="center"/>
          </w:tcPr>
          <w:p w14:paraId="55C3347B">
            <w:pPr>
              <w:widowControl/>
              <w:jc w:val="left"/>
              <w:rPr>
                <w:rFonts w:ascii="方正黑体_GBK" w:hAnsi="方正黑体_GBK" w:eastAsia="方正黑体_GBK" w:cs="方正黑体_GBK"/>
                <w:color w:val="auto"/>
                <w:kern w:val="0"/>
                <w:sz w:val="24"/>
              </w:rPr>
            </w:pPr>
          </w:p>
        </w:tc>
        <w:tc>
          <w:tcPr>
            <w:tcW w:w="867" w:type="dxa"/>
            <w:tcBorders>
              <w:top w:val="nil"/>
              <w:left w:val="nil"/>
              <w:bottom w:val="single" w:color="auto" w:sz="4" w:space="0"/>
              <w:right w:val="nil"/>
            </w:tcBorders>
            <w:shd w:val="clear" w:color="auto" w:fill="auto"/>
            <w:noWrap/>
            <w:vAlign w:val="center"/>
          </w:tcPr>
          <w:p w14:paraId="6636F3A2">
            <w:pPr>
              <w:widowControl/>
              <w:jc w:val="left"/>
              <w:rPr>
                <w:rFonts w:ascii="方正黑体_GBK" w:hAnsi="方正黑体_GBK" w:eastAsia="方正黑体_GBK" w:cs="方正黑体_GBK"/>
                <w:color w:val="auto"/>
                <w:kern w:val="0"/>
                <w:sz w:val="24"/>
              </w:rPr>
            </w:pPr>
          </w:p>
        </w:tc>
        <w:tc>
          <w:tcPr>
            <w:tcW w:w="1250" w:type="dxa"/>
            <w:tcBorders>
              <w:top w:val="nil"/>
              <w:left w:val="nil"/>
              <w:bottom w:val="single" w:color="auto" w:sz="4" w:space="0"/>
              <w:right w:val="nil"/>
            </w:tcBorders>
            <w:shd w:val="clear" w:color="auto" w:fill="auto"/>
            <w:noWrap/>
            <w:vAlign w:val="center"/>
          </w:tcPr>
          <w:p w14:paraId="5B5D7DBF">
            <w:pPr>
              <w:widowControl/>
              <w:jc w:val="left"/>
              <w:rPr>
                <w:rFonts w:ascii="方正黑体_GBK" w:hAnsi="方正黑体_GBK" w:eastAsia="方正黑体_GBK" w:cs="方正黑体_GBK"/>
                <w:color w:val="auto"/>
                <w:kern w:val="0"/>
                <w:sz w:val="24"/>
              </w:rPr>
            </w:pPr>
          </w:p>
        </w:tc>
        <w:tc>
          <w:tcPr>
            <w:tcW w:w="2326" w:type="dxa"/>
            <w:gridSpan w:val="2"/>
            <w:tcBorders>
              <w:top w:val="nil"/>
              <w:left w:val="nil"/>
              <w:bottom w:val="single" w:color="auto" w:sz="4" w:space="0"/>
              <w:right w:val="nil"/>
            </w:tcBorders>
            <w:shd w:val="clear" w:color="auto" w:fill="auto"/>
            <w:noWrap/>
            <w:vAlign w:val="center"/>
          </w:tcPr>
          <w:p w14:paraId="0A17F799">
            <w:pPr>
              <w:widowControl/>
              <w:jc w:val="left"/>
              <w:rPr>
                <w:rFonts w:ascii="方正黑体_GBK" w:hAnsi="方正黑体_GBK" w:eastAsia="方正黑体_GBK" w:cs="方正黑体_GBK"/>
                <w:color w:val="auto"/>
                <w:kern w:val="0"/>
                <w:sz w:val="24"/>
              </w:rPr>
            </w:pPr>
            <w:r>
              <w:rPr>
                <w:rFonts w:hint="eastAsia" w:ascii="方正黑体_GBK" w:hAnsi="方正黑体_GBK" w:eastAsia="方正黑体_GBK" w:cs="方正黑体_GBK"/>
                <w:b/>
                <w:color w:val="auto"/>
                <w:kern w:val="0"/>
                <w:sz w:val="24"/>
              </w:rPr>
              <w:t>日期：</w:t>
            </w:r>
          </w:p>
        </w:tc>
      </w:tr>
      <w:tr w14:paraId="187BAED7">
        <w:tblPrEx>
          <w:tblCellMar>
            <w:top w:w="0" w:type="dxa"/>
            <w:left w:w="108" w:type="dxa"/>
            <w:bottom w:w="0" w:type="dxa"/>
            <w:right w:w="108" w:type="dxa"/>
          </w:tblCellMar>
        </w:tblPrEx>
        <w:trPr>
          <w:trHeight w:val="612" w:hRule="atLeast"/>
          <w:jc w:val="center"/>
        </w:trPr>
        <w:tc>
          <w:tcPr>
            <w:tcW w:w="1244" w:type="dxa"/>
            <w:vMerge w:val="restart"/>
            <w:tcBorders>
              <w:top w:val="single" w:color="auto" w:sz="4" w:space="0"/>
              <w:left w:val="single" w:color="auto" w:sz="4" w:space="0"/>
              <w:right w:val="single" w:color="auto" w:sz="4" w:space="0"/>
            </w:tcBorders>
            <w:shd w:val="clear" w:color="auto" w:fill="auto"/>
            <w:vAlign w:val="center"/>
          </w:tcPr>
          <w:p w14:paraId="784FE954">
            <w:pPr>
              <w:snapToGrid w:val="0"/>
              <w:jc w:val="center"/>
              <w:rPr>
                <w:rFonts w:ascii="黑体" w:hAnsi="黑体" w:eastAsia="黑体" w:cs="黑体"/>
                <w:color w:val="auto"/>
                <w:kern w:val="0"/>
                <w:sz w:val="24"/>
              </w:rPr>
            </w:pPr>
            <w:r>
              <w:rPr>
                <w:rFonts w:hint="eastAsia" w:ascii="黑体" w:hAnsi="黑体" w:eastAsia="黑体" w:cs="黑体"/>
                <w:color w:val="auto"/>
                <w:kern w:val="0"/>
                <w:sz w:val="24"/>
              </w:rPr>
              <w:t>个人信息</w:t>
            </w: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4C8DE5A8">
            <w:pPr>
              <w:snapToGrid w:val="0"/>
              <w:jc w:val="center"/>
              <w:rPr>
                <w:rFonts w:ascii="黑体" w:hAnsi="黑体" w:eastAsia="黑体" w:cs="黑体"/>
                <w:color w:val="auto"/>
                <w:kern w:val="0"/>
                <w:sz w:val="24"/>
              </w:rPr>
            </w:pPr>
            <w:r>
              <w:rPr>
                <w:rFonts w:ascii="黑体" w:hAnsi="黑体" w:eastAsia="黑体" w:cs="黑体"/>
                <w:color w:val="auto"/>
                <w:kern w:val="0"/>
                <w:sz w:val="24"/>
              </w:rPr>
              <w:t>姓名</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2504858C">
            <w:pPr>
              <w:snapToGrid w:val="0"/>
              <w:jc w:val="center"/>
              <w:rPr>
                <w:rFonts w:ascii="黑体" w:hAnsi="黑体" w:eastAsia="黑体" w:cs="黑体"/>
                <w:color w:val="auto"/>
                <w:kern w:val="0"/>
                <w:sz w:val="24"/>
              </w:rPr>
            </w:pP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50DEA669">
            <w:pPr>
              <w:snapToGrid w:val="0"/>
              <w:jc w:val="center"/>
              <w:rPr>
                <w:rFonts w:ascii="黑体" w:hAnsi="黑体" w:eastAsia="黑体" w:cs="黑体"/>
                <w:color w:val="auto"/>
                <w:kern w:val="0"/>
                <w:sz w:val="24"/>
              </w:rPr>
            </w:pPr>
            <w:r>
              <w:rPr>
                <w:rFonts w:ascii="黑体" w:hAnsi="黑体" w:eastAsia="黑体" w:cs="黑体"/>
                <w:color w:val="auto"/>
                <w:kern w:val="0"/>
                <w:sz w:val="24"/>
              </w:rPr>
              <w:t>性别</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808360C">
            <w:pPr>
              <w:snapToGrid w:val="0"/>
              <w:jc w:val="center"/>
              <w:rPr>
                <w:rFonts w:ascii="黑体" w:hAnsi="黑体" w:eastAsia="黑体" w:cs="黑体"/>
                <w:color w:val="auto"/>
                <w:kern w:val="0"/>
                <w:sz w:val="24"/>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5D70BB86">
            <w:pPr>
              <w:snapToGrid w:val="0"/>
              <w:jc w:val="center"/>
              <w:rPr>
                <w:rFonts w:ascii="黑体" w:hAnsi="黑体" w:eastAsia="黑体" w:cs="黑体"/>
                <w:color w:val="auto"/>
                <w:kern w:val="0"/>
                <w:sz w:val="24"/>
              </w:rPr>
            </w:pPr>
            <w:r>
              <w:rPr>
                <w:rFonts w:ascii="黑体" w:hAnsi="黑体" w:eastAsia="黑体" w:cs="黑体"/>
                <w:color w:val="auto"/>
                <w:kern w:val="0"/>
                <w:sz w:val="24"/>
              </w:rPr>
              <w:t>出生</w:t>
            </w:r>
          </w:p>
          <w:p w14:paraId="2E419959">
            <w:pPr>
              <w:snapToGrid w:val="0"/>
              <w:jc w:val="center"/>
              <w:rPr>
                <w:rFonts w:ascii="黑体" w:hAnsi="黑体" w:eastAsia="黑体" w:cs="黑体"/>
                <w:color w:val="auto"/>
                <w:kern w:val="0"/>
                <w:sz w:val="24"/>
              </w:rPr>
            </w:pPr>
            <w:r>
              <w:rPr>
                <w:rFonts w:ascii="黑体" w:hAnsi="黑体" w:eastAsia="黑体" w:cs="黑体"/>
                <w:color w:val="auto"/>
                <w:kern w:val="0"/>
                <w:sz w:val="24"/>
              </w:rPr>
              <w:t>年月</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32D1DDDD">
            <w:pPr>
              <w:snapToGrid w:val="0"/>
              <w:jc w:val="center"/>
              <w:rPr>
                <w:rFonts w:ascii="黑体" w:hAnsi="黑体" w:eastAsia="黑体" w:cs="黑体"/>
                <w:color w:val="auto"/>
                <w:kern w:val="0"/>
                <w:sz w:val="24"/>
              </w:rPr>
            </w:pPr>
          </w:p>
        </w:tc>
      </w:tr>
      <w:tr w14:paraId="61344765">
        <w:tblPrEx>
          <w:tblCellMar>
            <w:top w:w="0" w:type="dxa"/>
            <w:left w:w="108" w:type="dxa"/>
            <w:bottom w:w="0" w:type="dxa"/>
            <w:right w:w="108" w:type="dxa"/>
          </w:tblCellMar>
        </w:tblPrEx>
        <w:trPr>
          <w:trHeight w:val="612" w:hRule="atLeast"/>
          <w:jc w:val="center"/>
        </w:trPr>
        <w:tc>
          <w:tcPr>
            <w:tcW w:w="1244" w:type="dxa"/>
            <w:vMerge w:val="continue"/>
            <w:tcBorders>
              <w:left w:val="single" w:color="auto" w:sz="4" w:space="0"/>
              <w:right w:val="single" w:color="auto" w:sz="4" w:space="0"/>
            </w:tcBorders>
            <w:vAlign w:val="center"/>
          </w:tcPr>
          <w:p w14:paraId="77DBED01">
            <w:pPr>
              <w:snapToGrid w:val="0"/>
              <w:jc w:val="center"/>
              <w:rPr>
                <w:rFonts w:ascii="黑体" w:hAnsi="黑体" w:eastAsia="黑体" w:cs="黑体"/>
                <w:color w:val="auto"/>
                <w:kern w:val="0"/>
                <w:sz w:val="24"/>
              </w:rPr>
            </w:pPr>
          </w:p>
        </w:tc>
        <w:tc>
          <w:tcPr>
            <w:tcW w:w="950" w:type="dxa"/>
            <w:tcBorders>
              <w:top w:val="single" w:color="auto" w:sz="4" w:space="0"/>
              <w:left w:val="single" w:color="auto" w:sz="4" w:space="0"/>
              <w:bottom w:val="single" w:color="auto" w:sz="4" w:space="0"/>
              <w:right w:val="single" w:color="auto" w:sz="4" w:space="0"/>
            </w:tcBorders>
            <w:shd w:val="clear" w:color="auto" w:fill="auto"/>
            <w:vAlign w:val="center"/>
          </w:tcPr>
          <w:p w14:paraId="5DF029C2">
            <w:pPr>
              <w:snapToGrid w:val="0"/>
              <w:jc w:val="center"/>
              <w:rPr>
                <w:rFonts w:ascii="黑体" w:hAnsi="黑体" w:eastAsia="黑体" w:cs="黑体"/>
                <w:color w:val="auto"/>
                <w:kern w:val="0"/>
                <w:sz w:val="24"/>
              </w:rPr>
            </w:pPr>
            <w:r>
              <w:rPr>
                <w:rFonts w:ascii="黑体" w:hAnsi="黑体" w:eastAsia="黑体" w:cs="黑体"/>
                <w:color w:val="auto"/>
                <w:kern w:val="0"/>
                <w:sz w:val="24"/>
              </w:rPr>
              <w:t>民族</w:t>
            </w:r>
          </w:p>
        </w:tc>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14:paraId="32284BE5">
            <w:pPr>
              <w:snapToGrid w:val="0"/>
              <w:jc w:val="center"/>
              <w:rPr>
                <w:rFonts w:ascii="黑体" w:hAnsi="黑体" w:eastAsia="黑体" w:cs="黑体"/>
                <w:color w:val="auto"/>
                <w:kern w:val="0"/>
                <w:sz w:val="24"/>
              </w:rPr>
            </w:pP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6FEF3273">
            <w:pPr>
              <w:snapToGrid w:val="0"/>
              <w:jc w:val="center"/>
              <w:rPr>
                <w:rFonts w:ascii="黑体" w:hAnsi="黑体" w:eastAsia="黑体" w:cs="黑体"/>
                <w:color w:val="auto"/>
                <w:kern w:val="0"/>
                <w:sz w:val="24"/>
              </w:rPr>
            </w:pPr>
            <w:r>
              <w:rPr>
                <w:rFonts w:ascii="黑体" w:hAnsi="黑体" w:eastAsia="黑体" w:cs="黑体"/>
                <w:color w:val="auto"/>
                <w:kern w:val="0"/>
                <w:sz w:val="24"/>
              </w:rPr>
              <w:t>政治面貌</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14:paraId="1C3928BE">
            <w:pPr>
              <w:snapToGrid w:val="0"/>
              <w:jc w:val="center"/>
              <w:rPr>
                <w:rFonts w:ascii="黑体" w:hAnsi="黑体" w:eastAsia="黑体" w:cs="黑体"/>
                <w:color w:val="auto"/>
                <w:kern w:val="0"/>
                <w:sz w:val="24"/>
              </w:rPr>
            </w:pPr>
          </w:p>
        </w:tc>
        <w:tc>
          <w:tcPr>
            <w:tcW w:w="967" w:type="dxa"/>
            <w:tcBorders>
              <w:top w:val="single" w:color="auto" w:sz="4" w:space="0"/>
              <w:left w:val="single" w:color="auto" w:sz="4" w:space="0"/>
              <w:bottom w:val="single" w:color="auto" w:sz="4" w:space="0"/>
              <w:right w:val="single" w:color="auto" w:sz="4" w:space="0"/>
            </w:tcBorders>
            <w:shd w:val="clear" w:color="auto" w:fill="auto"/>
            <w:vAlign w:val="center"/>
          </w:tcPr>
          <w:p w14:paraId="2AB70B52">
            <w:pPr>
              <w:snapToGrid w:val="0"/>
              <w:jc w:val="center"/>
              <w:rPr>
                <w:rFonts w:ascii="黑体" w:hAnsi="黑体" w:eastAsia="黑体" w:cs="黑体"/>
                <w:color w:val="auto"/>
                <w:kern w:val="0"/>
                <w:sz w:val="24"/>
              </w:rPr>
            </w:pPr>
            <w:r>
              <w:rPr>
                <w:rFonts w:ascii="黑体" w:hAnsi="黑体" w:eastAsia="黑体" w:cs="黑体"/>
                <w:color w:val="auto"/>
                <w:kern w:val="0"/>
                <w:sz w:val="24"/>
              </w:rPr>
              <w:t>专业技术职务</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412CB72E">
            <w:pPr>
              <w:snapToGrid w:val="0"/>
              <w:jc w:val="center"/>
              <w:rPr>
                <w:rFonts w:ascii="黑体" w:hAnsi="黑体" w:eastAsia="黑体" w:cs="黑体"/>
                <w:color w:val="auto"/>
                <w:kern w:val="0"/>
                <w:sz w:val="24"/>
              </w:rPr>
            </w:pPr>
          </w:p>
        </w:tc>
      </w:tr>
      <w:tr w14:paraId="7878012B">
        <w:tblPrEx>
          <w:tblCellMar>
            <w:top w:w="0" w:type="dxa"/>
            <w:left w:w="108" w:type="dxa"/>
            <w:bottom w:w="0" w:type="dxa"/>
            <w:right w:w="108" w:type="dxa"/>
          </w:tblCellMar>
        </w:tblPrEx>
        <w:trPr>
          <w:trHeight w:val="460" w:hRule="atLeast"/>
          <w:jc w:val="center"/>
        </w:trPr>
        <w:tc>
          <w:tcPr>
            <w:tcW w:w="1244" w:type="dxa"/>
            <w:vMerge w:val="continue"/>
            <w:tcBorders>
              <w:left w:val="single" w:color="auto" w:sz="4" w:space="0"/>
              <w:bottom w:val="single" w:color="auto" w:sz="4" w:space="0"/>
              <w:right w:val="single" w:color="auto" w:sz="4" w:space="0"/>
            </w:tcBorders>
            <w:shd w:val="clear" w:color="auto" w:fill="auto"/>
            <w:vAlign w:val="center"/>
          </w:tcPr>
          <w:p w14:paraId="73EAAECD">
            <w:pPr>
              <w:snapToGrid w:val="0"/>
              <w:jc w:val="center"/>
              <w:rPr>
                <w:rFonts w:ascii="黑体" w:hAnsi="黑体" w:eastAsia="黑体" w:cs="黑体"/>
                <w:color w:val="auto"/>
                <w:kern w:val="0"/>
                <w:sz w:val="24"/>
              </w:rPr>
            </w:pPr>
          </w:p>
        </w:tc>
        <w:tc>
          <w:tcPr>
            <w:tcW w:w="26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AAF8F8">
            <w:pPr>
              <w:snapToGrid w:val="0"/>
              <w:jc w:val="center"/>
              <w:rPr>
                <w:rFonts w:ascii="黑体" w:hAnsi="黑体" w:eastAsia="黑体" w:cs="黑体"/>
                <w:color w:val="auto"/>
                <w:kern w:val="0"/>
                <w:sz w:val="24"/>
              </w:rPr>
            </w:pPr>
            <w:r>
              <w:rPr>
                <w:rFonts w:hint="eastAsia" w:ascii="黑体" w:hAnsi="黑体" w:eastAsia="黑体" w:cs="黑体"/>
                <w:color w:val="auto"/>
                <w:kern w:val="0"/>
                <w:sz w:val="24"/>
              </w:rPr>
              <w:t>从事一线教学科研</w:t>
            </w:r>
          </w:p>
          <w:p w14:paraId="277ACDE9">
            <w:pPr>
              <w:snapToGrid w:val="0"/>
              <w:jc w:val="center"/>
              <w:rPr>
                <w:rFonts w:ascii="黑体" w:hAnsi="黑体" w:eastAsia="黑体" w:cs="黑体"/>
                <w:color w:val="auto"/>
                <w:kern w:val="0"/>
                <w:sz w:val="24"/>
              </w:rPr>
            </w:pPr>
            <w:r>
              <w:rPr>
                <w:rFonts w:hint="eastAsia" w:ascii="黑体" w:hAnsi="黑体" w:eastAsia="黑体" w:cs="黑体"/>
                <w:color w:val="auto"/>
                <w:kern w:val="0"/>
                <w:sz w:val="24"/>
              </w:rPr>
              <w:t>工作年限</w:t>
            </w:r>
          </w:p>
        </w:tc>
        <w:tc>
          <w:tcPr>
            <w:tcW w:w="867" w:type="dxa"/>
            <w:tcBorders>
              <w:top w:val="single" w:color="auto" w:sz="4" w:space="0"/>
              <w:left w:val="single" w:color="auto" w:sz="4" w:space="0"/>
              <w:bottom w:val="single" w:color="auto" w:sz="4" w:space="0"/>
              <w:right w:val="single" w:color="auto" w:sz="4" w:space="0"/>
            </w:tcBorders>
            <w:shd w:val="clear" w:color="auto" w:fill="auto"/>
            <w:vAlign w:val="center"/>
          </w:tcPr>
          <w:p w14:paraId="7A31F96B">
            <w:pPr>
              <w:snapToGrid w:val="0"/>
              <w:jc w:val="center"/>
              <w:rPr>
                <w:rFonts w:hint="default" w:ascii="黑体" w:hAnsi="黑体" w:eastAsia="黑体" w:cs="黑体"/>
                <w:color w:val="auto"/>
                <w:kern w:val="0"/>
                <w:sz w:val="24"/>
                <w:lang w:val="en-US" w:eastAsia="zh-CN"/>
              </w:rPr>
            </w:pPr>
            <w:r>
              <w:rPr>
                <w:rFonts w:hint="eastAsia" w:ascii="黑体" w:hAnsi="黑体" w:eastAsia="黑体" w:cs="黑体"/>
                <w:color w:val="auto"/>
                <w:kern w:val="0"/>
                <w:sz w:val="24"/>
                <w:lang w:val="en-US" w:eastAsia="zh-CN"/>
              </w:rPr>
              <w:t>__年</w:t>
            </w:r>
          </w:p>
        </w:tc>
        <w:tc>
          <w:tcPr>
            <w:tcW w:w="22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E30743">
            <w:pPr>
              <w:snapToGrid w:val="0"/>
              <w:jc w:val="center"/>
              <w:rPr>
                <w:rFonts w:ascii="黑体" w:hAnsi="黑体" w:eastAsia="黑体" w:cs="黑体"/>
                <w:color w:val="auto"/>
                <w:kern w:val="0"/>
                <w:sz w:val="24"/>
              </w:rPr>
            </w:pPr>
            <w:r>
              <w:rPr>
                <w:rFonts w:ascii="黑体" w:hAnsi="黑体" w:eastAsia="黑体" w:cs="黑体"/>
                <w:color w:val="auto"/>
                <w:kern w:val="0"/>
                <w:sz w:val="24"/>
              </w:rPr>
              <w:t>入职本校时间</w:t>
            </w:r>
          </w:p>
        </w:tc>
        <w:tc>
          <w:tcPr>
            <w:tcW w:w="1359" w:type="dxa"/>
            <w:tcBorders>
              <w:top w:val="single" w:color="auto" w:sz="4" w:space="0"/>
              <w:left w:val="single" w:color="auto" w:sz="4" w:space="0"/>
              <w:bottom w:val="single" w:color="auto" w:sz="4" w:space="0"/>
              <w:right w:val="single" w:color="auto" w:sz="4" w:space="0"/>
            </w:tcBorders>
            <w:shd w:val="clear" w:color="auto" w:fill="auto"/>
            <w:vAlign w:val="center"/>
          </w:tcPr>
          <w:p w14:paraId="39A97FB1">
            <w:pPr>
              <w:snapToGrid w:val="0"/>
              <w:jc w:val="center"/>
              <w:rPr>
                <w:rFonts w:ascii="黑体" w:hAnsi="黑体" w:eastAsia="黑体" w:cs="黑体"/>
                <w:color w:val="auto"/>
                <w:kern w:val="0"/>
                <w:sz w:val="24"/>
              </w:rPr>
            </w:pPr>
            <w:r>
              <w:rPr>
                <w:rFonts w:hint="eastAsia" w:ascii="黑体" w:hAnsi="黑体" w:eastAsia="黑体" w:cs="黑体"/>
                <w:color w:val="auto"/>
                <w:kern w:val="0"/>
                <w:sz w:val="24"/>
                <w:lang w:val="en-US" w:eastAsia="zh-CN"/>
              </w:rPr>
              <w:t>___</w:t>
            </w:r>
            <w:r>
              <w:rPr>
                <w:rFonts w:ascii="黑体" w:hAnsi="黑体" w:eastAsia="黑体" w:cs="黑体"/>
                <w:color w:val="auto"/>
                <w:kern w:val="0"/>
                <w:sz w:val="24"/>
              </w:rPr>
              <w:t>年</w:t>
            </w:r>
            <w:r>
              <w:rPr>
                <w:rFonts w:hint="eastAsia" w:ascii="黑体" w:hAnsi="黑体" w:eastAsia="黑体" w:cs="黑体"/>
                <w:color w:val="auto"/>
                <w:kern w:val="0"/>
                <w:sz w:val="24"/>
                <w:lang w:val="en-US" w:eastAsia="zh-CN"/>
              </w:rPr>
              <w:t>__</w:t>
            </w:r>
            <w:r>
              <w:rPr>
                <w:rFonts w:ascii="黑体" w:hAnsi="黑体" w:eastAsia="黑体" w:cs="黑体"/>
                <w:color w:val="auto"/>
                <w:kern w:val="0"/>
                <w:sz w:val="24"/>
              </w:rPr>
              <w:t>月</w:t>
            </w:r>
          </w:p>
        </w:tc>
      </w:tr>
      <w:tr w14:paraId="4E09D58E">
        <w:tblPrEx>
          <w:tblCellMar>
            <w:top w:w="0" w:type="dxa"/>
            <w:left w:w="108" w:type="dxa"/>
            <w:bottom w:w="0" w:type="dxa"/>
            <w:right w:w="108" w:type="dxa"/>
          </w:tblCellMar>
        </w:tblPrEx>
        <w:trPr>
          <w:trHeight w:val="2850" w:hRule="atLeast"/>
          <w:jc w:val="center"/>
        </w:trPr>
        <w:tc>
          <w:tcPr>
            <w:tcW w:w="1244" w:type="dxa"/>
            <w:tcBorders>
              <w:top w:val="single" w:color="auto" w:sz="4" w:space="0"/>
              <w:left w:val="single" w:color="auto" w:sz="4" w:space="0"/>
              <w:right w:val="single" w:color="auto" w:sz="4" w:space="0"/>
            </w:tcBorders>
            <w:shd w:val="clear" w:color="auto" w:fill="auto"/>
            <w:vAlign w:val="center"/>
          </w:tcPr>
          <w:p w14:paraId="05D3640A">
            <w:pPr>
              <w:snapToGrid w:val="0"/>
              <w:rPr>
                <w:rFonts w:ascii="Times New Roman" w:hAnsi="Times New Roman"/>
                <w:color w:val="auto"/>
                <w:sz w:val="24"/>
              </w:rPr>
            </w:pPr>
            <w:r>
              <w:rPr>
                <w:rFonts w:ascii="黑体" w:hAnsi="黑体" w:eastAsia="黑体" w:cs="黑体"/>
                <w:color w:val="auto"/>
                <w:kern w:val="0"/>
                <w:sz w:val="24"/>
              </w:rPr>
              <w:t>参与优质校建设</w:t>
            </w:r>
            <w:r>
              <w:rPr>
                <w:rFonts w:hint="eastAsia" w:ascii="黑体" w:hAnsi="黑体" w:eastAsia="黑体" w:cs="黑体"/>
                <w:color w:val="auto"/>
                <w:kern w:val="0"/>
                <w:sz w:val="24"/>
              </w:rPr>
              <w:t>、</w:t>
            </w:r>
            <w:r>
              <w:rPr>
                <w:rFonts w:ascii="黑体" w:hAnsi="黑体" w:eastAsia="黑体" w:cs="黑体"/>
                <w:color w:val="auto"/>
                <w:kern w:val="0"/>
                <w:sz w:val="24"/>
              </w:rPr>
              <w:t>教学改革相关情况</w:t>
            </w:r>
          </w:p>
        </w:tc>
        <w:tc>
          <w:tcPr>
            <w:tcW w:w="7076" w:type="dxa"/>
            <w:gridSpan w:val="6"/>
            <w:tcBorders>
              <w:top w:val="single" w:color="auto" w:sz="4" w:space="0"/>
              <w:left w:val="single" w:color="auto" w:sz="4" w:space="0"/>
              <w:right w:val="single" w:color="auto" w:sz="4" w:space="0"/>
            </w:tcBorders>
            <w:shd w:val="clear" w:color="auto" w:fill="auto"/>
          </w:tcPr>
          <w:p w14:paraId="2ACB3894">
            <w:pPr>
              <w:jc w:val="left"/>
              <w:rPr>
                <w:rFonts w:ascii="Times New Roman" w:hAnsi="Times New Roman" w:eastAsia="仿宋"/>
                <w:color w:val="auto"/>
                <w:kern w:val="0"/>
                <w:sz w:val="24"/>
              </w:rPr>
            </w:pPr>
            <w:r>
              <w:rPr>
                <w:rFonts w:ascii="Times New Roman" w:hAnsi="Times New Roman" w:eastAsia="仿宋"/>
                <w:color w:val="auto"/>
                <w:kern w:val="0"/>
                <w:szCs w:val="21"/>
              </w:rPr>
              <w:t>（500字以内）</w:t>
            </w:r>
          </w:p>
        </w:tc>
      </w:tr>
      <w:tr w14:paraId="4980485F">
        <w:tblPrEx>
          <w:tblCellMar>
            <w:top w:w="0" w:type="dxa"/>
            <w:left w:w="108" w:type="dxa"/>
            <w:bottom w:w="0" w:type="dxa"/>
            <w:right w:w="108" w:type="dxa"/>
          </w:tblCellMar>
        </w:tblPrEx>
        <w:trPr>
          <w:trHeight w:val="3071"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2FE0562">
            <w:pPr>
              <w:snapToGrid w:val="0"/>
              <w:jc w:val="center"/>
              <w:rPr>
                <w:rFonts w:ascii="Times New Roman" w:hAnsi="Times New Roman"/>
                <w:color w:val="auto"/>
                <w:sz w:val="24"/>
              </w:rPr>
            </w:pPr>
            <w:r>
              <w:rPr>
                <w:rFonts w:ascii="黑体" w:hAnsi="黑体" w:eastAsia="黑体" w:cs="黑体"/>
                <w:color w:val="auto"/>
                <w:kern w:val="0"/>
                <w:sz w:val="24"/>
              </w:rPr>
              <w:t>主要事迹</w:t>
            </w:r>
          </w:p>
        </w:tc>
        <w:tc>
          <w:tcPr>
            <w:tcW w:w="7076" w:type="dxa"/>
            <w:gridSpan w:val="6"/>
            <w:tcBorders>
              <w:top w:val="single" w:color="auto" w:sz="4" w:space="0"/>
              <w:left w:val="single" w:color="auto" w:sz="4" w:space="0"/>
              <w:bottom w:val="single" w:color="auto" w:sz="4" w:space="0"/>
              <w:right w:val="single" w:color="auto" w:sz="4" w:space="0"/>
            </w:tcBorders>
            <w:shd w:val="clear" w:color="auto" w:fill="auto"/>
          </w:tcPr>
          <w:p w14:paraId="7338987B">
            <w:pPr>
              <w:widowControl/>
              <w:adjustRightInd w:val="0"/>
              <w:snapToGrid w:val="0"/>
              <w:jc w:val="left"/>
              <w:rPr>
                <w:rFonts w:ascii="Times New Roman" w:hAnsi="Times New Roman" w:eastAsia="仿宋"/>
                <w:color w:val="auto"/>
                <w:kern w:val="0"/>
                <w:szCs w:val="21"/>
              </w:rPr>
            </w:pPr>
            <w:r>
              <w:rPr>
                <w:rFonts w:ascii="Times New Roman" w:hAnsi="Times New Roman" w:eastAsia="仿宋"/>
                <w:color w:val="auto"/>
                <w:kern w:val="0"/>
                <w:szCs w:val="21"/>
              </w:rPr>
              <w:t>（围绕评选条件展开，500字以内）</w:t>
            </w:r>
          </w:p>
        </w:tc>
      </w:tr>
      <w:tr w14:paraId="090AE847">
        <w:tblPrEx>
          <w:tblCellMar>
            <w:top w:w="0" w:type="dxa"/>
            <w:left w:w="108" w:type="dxa"/>
            <w:bottom w:w="0" w:type="dxa"/>
            <w:right w:w="108" w:type="dxa"/>
          </w:tblCellMar>
        </w:tblPrEx>
        <w:trPr>
          <w:trHeight w:val="2744"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CE20BF6">
            <w:pPr>
              <w:snapToGrid w:val="0"/>
              <w:jc w:val="center"/>
              <w:rPr>
                <w:rFonts w:ascii="黑体" w:hAnsi="黑体" w:eastAsia="黑体" w:cs="黑体"/>
                <w:color w:val="auto"/>
                <w:kern w:val="0"/>
                <w:sz w:val="24"/>
              </w:rPr>
            </w:pPr>
            <w:r>
              <w:rPr>
                <w:rFonts w:ascii="黑体" w:hAnsi="黑体" w:eastAsia="黑体" w:cs="黑体"/>
                <w:color w:val="auto"/>
                <w:kern w:val="0"/>
                <w:sz w:val="24"/>
              </w:rPr>
              <w:t>典型事例</w:t>
            </w:r>
          </w:p>
          <w:p w14:paraId="487ABF74">
            <w:pPr>
              <w:snapToGrid w:val="0"/>
              <w:jc w:val="center"/>
              <w:rPr>
                <w:rFonts w:ascii="Times New Roman" w:hAnsi="Times New Roman" w:eastAsia="仿宋"/>
                <w:color w:val="auto"/>
                <w:kern w:val="0"/>
                <w:sz w:val="24"/>
              </w:rPr>
            </w:pPr>
          </w:p>
        </w:tc>
        <w:tc>
          <w:tcPr>
            <w:tcW w:w="7076" w:type="dxa"/>
            <w:gridSpan w:val="6"/>
            <w:tcBorders>
              <w:top w:val="single" w:color="auto" w:sz="4" w:space="0"/>
              <w:left w:val="single" w:color="auto" w:sz="4" w:space="0"/>
              <w:bottom w:val="single" w:color="auto" w:sz="4" w:space="0"/>
              <w:right w:val="single" w:color="auto" w:sz="4" w:space="0"/>
            </w:tcBorders>
            <w:shd w:val="clear" w:color="auto" w:fill="auto"/>
          </w:tcPr>
          <w:p w14:paraId="795E63A0">
            <w:pPr>
              <w:widowControl/>
              <w:jc w:val="left"/>
              <w:rPr>
                <w:rFonts w:ascii="Times New Roman" w:hAnsi="Times New Roman" w:eastAsia="仿宋"/>
                <w:color w:val="auto"/>
                <w:kern w:val="0"/>
                <w:szCs w:val="21"/>
              </w:rPr>
            </w:pPr>
            <w:r>
              <w:rPr>
                <w:rFonts w:ascii="Times New Roman" w:hAnsi="Times New Roman" w:eastAsia="仿宋"/>
                <w:color w:val="auto"/>
                <w:kern w:val="0"/>
                <w:szCs w:val="21"/>
              </w:rPr>
              <w:t>（个</w:t>
            </w:r>
            <w:r>
              <w:rPr>
                <w:rFonts w:hint="eastAsia" w:ascii="Times New Roman" w:hAnsi="Times New Roman" w:eastAsia="仿宋"/>
                <w:color w:val="auto"/>
                <w:kern w:val="0"/>
                <w:szCs w:val="21"/>
                <w:lang w:val="en-US" w:eastAsia="zh-CN"/>
              </w:rPr>
              <w:t>人</w:t>
            </w:r>
            <w:r>
              <w:rPr>
                <w:rFonts w:ascii="Times New Roman" w:hAnsi="Times New Roman" w:eastAsia="仿宋"/>
                <w:color w:val="auto"/>
                <w:kern w:val="0"/>
                <w:szCs w:val="21"/>
              </w:rPr>
              <w:t>在立德树人、关爱学生、做学生的良师益友等方面表现突出、成效显著的具体事例，主题鲜明、真实生动， 300字</w:t>
            </w:r>
            <w:r>
              <w:rPr>
                <w:rFonts w:hint="eastAsia" w:ascii="Times New Roman" w:hAnsi="Times New Roman" w:eastAsia="仿宋"/>
                <w:color w:val="auto"/>
                <w:kern w:val="0"/>
                <w:szCs w:val="21"/>
              </w:rPr>
              <w:t>以内</w:t>
            </w:r>
            <w:r>
              <w:rPr>
                <w:rFonts w:ascii="Times New Roman" w:hAnsi="Times New Roman" w:eastAsia="仿宋"/>
                <w:color w:val="auto"/>
                <w:kern w:val="0"/>
                <w:szCs w:val="21"/>
              </w:rPr>
              <w:t>）</w:t>
            </w:r>
          </w:p>
        </w:tc>
      </w:tr>
      <w:tr w14:paraId="0B190595">
        <w:tblPrEx>
          <w:tblCellMar>
            <w:top w:w="0" w:type="dxa"/>
            <w:left w:w="108" w:type="dxa"/>
            <w:bottom w:w="0" w:type="dxa"/>
            <w:right w:w="108" w:type="dxa"/>
          </w:tblCellMar>
        </w:tblPrEx>
        <w:trPr>
          <w:trHeight w:val="2010"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18D2D25">
            <w:pPr>
              <w:snapToGrid w:val="0"/>
              <w:jc w:val="center"/>
              <w:rPr>
                <w:rFonts w:ascii="Times New Roman" w:hAnsi="Times New Roman" w:eastAsia="仿宋"/>
                <w:color w:val="auto"/>
                <w:sz w:val="24"/>
              </w:rPr>
            </w:pPr>
            <w:r>
              <w:rPr>
                <w:rFonts w:ascii="黑体" w:hAnsi="黑体" w:eastAsia="黑体" w:cs="黑体"/>
                <w:color w:val="auto"/>
                <w:kern w:val="0"/>
                <w:sz w:val="24"/>
              </w:rPr>
              <w:t>近5年来主要获奖情况</w:t>
            </w:r>
          </w:p>
        </w:tc>
        <w:tc>
          <w:tcPr>
            <w:tcW w:w="7076" w:type="dxa"/>
            <w:gridSpan w:val="6"/>
            <w:tcBorders>
              <w:top w:val="single" w:color="auto" w:sz="4" w:space="0"/>
              <w:left w:val="single" w:color="auto" w:sz="4" w:space="0"/>
              <w:bottom w:val="single" w:color="auto" w:sz="4" w:space="0"/>
              <w:right w:val="single" w:color="auto" w:sz="4" w:space="0"/>
            </w:tcBorders>
            <w:shd w:val="clear" w:color="auto" w:fill="auto"/>
          </w:tcPr>
          <w:p w14:paraId="62E4682C">
            <w:pPr>
              <w:widowControl/>
              <w:ind w:firstLine="420" w:firstLineChars="200"/>
              <w:jc w:val="left"/>
              <w:rPr>
                <w:rFonts w:ascii="Times New Roman" w:hAnsi="Times New Roman" w:eastAsia="仿宋"/>
                <w:color w:val="auto"/>
                <w:kern w:val="0"/>
                <w:sz w:val="24"/>
              </w:rPr>
            </w:pPr>
            <w:r>
              <w:rPr>
                <w:rFonts w:ascii="Times New Roman" w:hAnsi="Times New Roman" w:eastAsia="仿宋"/>
                <w:color w:val="auto"/>
                <w:kern w:val="0"/>
                <w:szCs w:val="21"/>
              </w:rPr>
              <w:t>获得的校级（不含）以上立德树人、教书育人、社会服务相关的荣誉称号</w:t>
            </w:r>
            <w:r>
              <w:rPr>
                <w:rFonts w:hint="eastAsia" w:ascii="Times New Roman" w:hAnsi="Times New Roman" w:eastAsia="仿宋"/>
                <w:color w:val="auto"/>
                <w:kern w:val="0"/>
                <w:szCs w:val="21"/>
                <w:lang w:eastAsia="zh-CN"/>
              </w:rPr>
              <w:t>，</w:t>
            </w:r>
            <w:r>
              <w:rPr>
                <w:rFonts w:ascii="Times New Roman" w:hAnsi="Times New Roman" w:eastAsia="仿宋"/>
                <w:color w:val="auto"/>
                <w:kern w:val="0"/>
                <w:szCs w:val="21"/>
              </w:rPr>
              <w:t>指导学生所取得的主要成绩以及与获奖情况</w:t>
            </w:r>
            <w:r>
              <w:rPr>
                <w:rFonts w:hint="eastAsia" w:ascii="Times New Roman" w:hAnsi="Times New Roman" w:eastAsia="仿宋"/>
                <w:color w:val="auto"/>
                <w:kern w:val="0"/>
                <w:szCs w:val="21"/>
                <w:lang w:eastAsia="zh-CN"/>
              </w:rPr>
              <w:t>（</w:t>
            </w:r>
            <w:r>
              <w:rPr>
                <w:rFonts w:hint="eastAsia" w:ascii="Times New Roman" w:hAnsi="Times New Roman" w:eastAsia="仿宋"/>
                <w:color w:val="auto"/>
                <w:kern w:val="0"/>
                <w:szCs w:val="21"/>
                <w:lang w:val="en-US" w:eastAsia="zh-CN"/>
              </w:rPr>
              <w:t>自治区级及以上</w:t>
            </w:r>
            <w:r>
              <w:rPr>
                <w:rFonts w:hint="eastAsia" w:ascii="Times New Roman" w:hAnsi="Times New Roman" w:eastAsia="仿宋"/>
                <w:color w:val="auto"/>
                <w:kern w:val="0"/>
                <w:szCs w:val="21"/>
                <w:lang w:eastAsia="zh-CN"/>
              </w:rPr>
              <w:t>）</w:t>
            </w:r>
            <w:r>
              <w:rPr>
                <w:rFonts w:ascii="Times New Roman" w:hAnsi="Times New Roman" w:eastAsia="仿宋"/>
                <w:color w:val="auto"/>
                <w:kern w:val="0"/>
                <w:szCs w:val="21"/>
              </w:rPr>
              <w:t>，不超过8项，注明奖项名称及获奖时间</w:t>
            </w:r>
            <w:r>
              <w:rPr>
                <w:rFonts w:hint="eastAsia" w:ascii="Times New Roman" w:hAnsi="Times New Roman" w:eastAsia="仿宋"/>
                <w:color w:val="auto"/>
                <w:kern w:val="0"/>
                <w:szCs w:val="21"/>
              </w:rPr>
              <w:t>，需提供相关证书、证明等复印件</w:t>
            </w:r>
            <w:r>
              <w:rPr>
                <w:rFonts w:ascii="Times New Roman" w:hAnsi="Times New Roman" w:eastAsia="仿宋"/>
                <w:color w:val="auto"/>
                <w:kern w:val="0"/>
                <w:szCs w:val="21"/>
              </w:rPr>
              <w:t>）</w:t>
            </w:r>
          </w:p>
        </w:tc>
      </w:tr>
      <w:tr w14:paraId="3E57FFD9">
        <w:tblPrEx>
          <w:tblCellMar>
            <w:top w:w="0" w:type="dxa"/>
            <w:left w:w="108" w:type="dxa"/>
            <w:bottom w:w="0" w:type="dxa"/>
            <w:right w:w="108" w:type="dxa"/>
          </w:tblCellMar>
        </w:tblPrEx>
        <w:trPr>
          <w:trHeight w:val="2430"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56235ED">
            <w:pPr>
              <w:widowControl/>
              <w:jc w:val="center"/>
              <w:rPr>
                <w:rFonts w:ascii="Times New Roman" w:hAnsi="Times New Roman"/>
                <w:color w:val="auto"/>
                <w:kern w:val="0"/>
                <w:sz w:val="24"/>
              </w:rPr>
            </w:pPr>
            <w:r>
              <w:rPr>
                <w:rFonts w:ascii="黑体" w:hAnsi="黑体" w:eastAsia="黑体" w:cs="黑体"/>
                <w:color w:val="auto"/>
                <w:kern w:val="0"/>
                <w:sz w:val="24"/>
              </w:rPr>
              <w:t>公示情况</w:t>
            </w:r>
          </w:p>
        </w:tc>
        <w:tc>
          <w:tcPr>
            <w:tcW w:w="7076" w:type="dxa"/>
            <w:gridSpan w:val="6"/>
            <w:tcBorders>
              <w:top w:val="single" w:color="auto" w:sz="4" w:space="0"/>
              <w:left w:val="single" w:color="auto" w:sz="4" w:space="0"/>
              <w:right w:val="single" w:color="auto" w:sz="4" w:space="0"/>
            </w:tcBorders>
            <w:shd w:val="clear" w:color="auto" w:fill="auto"/>
            <w:vAlign w:val="center"/>
          </w:tcPr>
          <w:p w14:paraId="50764C4E">
            <w:pPr>
              <w:spacing w:line="500" w:lineRule="exact"/>
              <w:ind w:firstLine="420" w:firstLineChars="150"/>
              <w:rPr>
                <w:rFonts w:ascii="Times New Roman" w:hAnsi="Times New Roman" w:eastAsia="仿宋"/>
                <w:color w:val="auto"/>
                <w:sz w:val="28"/>
                <w:szCs w:val="28"/>
              </w:rPr>
            </w:pPr>
            <w:r>
              <w:rPr>
                <w:rFonts w:ascii="Times New Roman" w:hAnsi="Times New Roman" w:eastAsia="仿宋"/>
                <w:color w:val="auto"/>
                <w:sz w:val="28"/>
                <w:szCs w:val="28"/>
              </w:rPr>
              <w:t xml:space="preserve">公示时间：    月   日-   月  日 </w:t>
            </w:r>
          </w:p>
          <w:p w14:paraId="6A83DDAE">
            <w:pPr>
              <w:spacing w:line="500" w:lineRule="exact"/>
              <w:ind w:firstLine="420" w:firstLineChars="150"/>
              <w:rPr>
                <w:rFonts w:ascii="Times New Roman" w:hAnsi="Times New Roman" w:eastAsia="仿宋"/>
                <w:color w:val="auto"/>
                <w:sz w:val="28"/>
                <w:szCs w:val="28"/>
              </w:rPr>
            </w:pPr>
            <w:r>
              <w:rPr>
                <w:rFonts w:ascii="Times New Roman" w:hAnsi="Times New Roman" w:eastAsia="仿宋"/>
                <w:color w:val="auto"/>
                <w:sz w:val="28"/>
                <w:szCs w:val="28"/>
              </w:rPr>
              <w:t xml:space="preserve">公示形式：  </w:t>
            </w:r>
          </w:p>
          <w:p w14:paraId="1A40F7E3">
            <w:pPr>
              <w:spacing w:line="500" w:lineRule="exact"/>
              <w:ind w:firstLine="420" w:firstLineChars="150"/>
              <w:rPr>
                <w:rFonts w:ascii="Times New Roman" w:hAnsi="Times New Roman" w:eastAsia="仿宋"/>
                <w:color w:val="auto"/>
                <w:sz w:val="28"/>
                <w:szCs w:val="28"/>
              </w:rPr>
            </w:pPr>
            <w:r>
              <w:rPr>
                <w:rFonts w:ascii="Times New Roman" w:hAnsi="Times New Roman" w:eastAsia="仿宋"/>
                <w:color w:val="auto"/>
                <w:sz w:val="28"/>
                <w:szCs w:val="28"/>
              </w:rPr>
              <w:t>公示结果(有无异议)：</w:t>
            </w:r>
          </w:p>
          <w:p w14:paraId="5EB3ED2A">
            <w:pPr>
              <w:spacing w:line="500" w:lineRule="exact"/>
              <w:ind w:firstLine="140" w:firstLineChars="50"/>
              <w:jc w:val="center"/>
              <w:rPr>
                <w:rFonts w:ascii="Times New Roman" w:hAnsi="Times New Roman" w:eastAsia="仿宋"/>
                <w:color w:val="auto"/>
                <w:sz w:val="24"/>
              </w:rPr>
            </w:pPr>
            <w:r>
              <w:rPr>
                <w:rFonts w:ascii="Times New Roman" w:hAnsi="Times New Roman" w:eastAsia="仿宋"/>
                <w:color w:val="auto"/>
                <w:kern w:val="0"/>
                <w:sz w:val="28"/>
                <w:szCs w:val="28"/>
              </w:rPr>
              <w:t xml:space="preserve">       经办人（签名）：                年   月   日</w:t>
            </w:r>
          </w:p>
        </w:tc>
      </w:tr>
      <w:tr w14:paraId="01729455">
        <w:tblPrEx>
          <w:tblCellMar>
            <w:top w:w="0" w:type="dxa"/>
            <w:left w:w="108" w:type="dxa"/>
            <w:bottom w:w="0" w:type="dxa"/>
            <w:right w:w="108" w:type="dxa"/>
          </w:tblCellMar>
        </w:tblPrEx>
        <w:trPr>
          <w:trHeight w:val="2836"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6D39D17A">
            <w:pPr>
              <w:widowControl/>
              <w:jc w:val="center"/>
              <w:rPr>
                <w:rFonts w:ascii="Times New Roman" w:hAnsi="Times New Roman"/>
                <w:color w:val="auto"/>
                <w:kern w:val="0"/>
                <w:sz w:val="24"/>
              </w:rPr>
            </w:pPr>
            <w:r>
              <w:rPr>
                <w:rFonts w:ascii="黑体" w:hAnsi="黑体" w:eastAsia="黑体" w:cs="黑体"/>
                <w:color w:val="auto"/>
                <w:kern w:val="0"/>
                <w:sz w:val="24"/>
              </w:rPr>
              <w:t>学院意见</w:t>
            </w:r>
          </w:p>
        </w:tc>
        <w:tc>
          <w:tcPr>
            <w:tcW w:w="70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F57AE5">
            <w:pPr>
              <w:widowControl/>
              <w:spacing w:line="5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经广泛征求师生意见、审核、评选，学院（部门）师德师风评审工作小组研究，并经公示，推荐该教师为</w:t>
            </w:r>
            <w:r>
              <w:rPr>
                <w:rFonts w:hint="eastAsia" w:ascii="Times New Roman" w:hAnsi="Times New Roman" w:eastAsia="仿宋"/>
                <w:color w:val="auto"/>
                <w:kern w:val="0"/>
                <w:sz w:val="28"/>
                <w:szCs w:val="28"/>
                <w:lang w:val="en-US" w:eastAsia="zh-CN"/>
              </w:rPr>
              <w:t>我院</w:t>
            </w:r>
            <w:r>
              <w:rPr>
                <w:rFonts w:ascii="Times New Roman" w:hAnsi="Times New Roman" w:eastAsia="仿宋"/>
                <w:color w:val="auto"/>
                <w:kern w:val="0"/>
                <w:sz w:val="28"/>
                <w:szCs w:val="28"/>
              </w:rPr>
              <w:t>“师德标兵”人选。</w:t>
            </w:r>
          </w:p>
          <w:p w14:paraId="74785018">
            <w:pPr>
              <w:widowControl/>
              <w:ind w:firstLine="560" w:firstLineChars="200"/>
              <w:jc w:val="left"/>
              <w:rPr>
                <w:rFonts w:ascii="Times New Roman" w:hAnsi="Times New Roman" w:eastAsia="仿宋"/>
                <w:color w:val="auto"/>
                <w:kern w:val="0"/>
                <w:sz w:val="24"/>
              </w:rPr>
            </w:pPr>
            <w:r>
              <w:rPr>
                <w:rFonts w:ascii="Times New Roman" w:hAnsi="Times New Roman" w:eastAsia="仿宋"/>
                <w:color w:val="auto"/>
                <w:kern w:val="0"/>
                <w:sz w:val="28"/>
                <w:szCs w:val="28"/>
              </w:rPr>
              <w:t>党委书记（院长）签字：</w:t>
            </w:r>
            <w:r>
              <w:rPr>
                <w:rFonts w:ascii="Times New Roman" w:hAnsi="Times New Roman" w:eastAsia="仿宋"/>
                <w:color w:val="auto"/>
                <w:kern w:val="0"/>
                <w:sz w:val="28"/>
                <w:szCs w:val="28"/>
              </w:rPr>
              <w:br w:type="textWrapping"/>
            </w:r>
            <w:r>
              <w:rPr>
                <w:rFonts w:ascii="Times New Roman" w:hAnsi="Times New Roman" w:eastAsia="仿宋"/>
                <w:color w:val="auto"/>
                <w:kern w:val="0"/>
                <w:sz w:val="28"/>
                <w:szCs w:val="28"/>
              </w:rPr>
              <w:t xml:space="preserve">    单位公章： </w:t>
            </w:r>
            <w:r>
              <w:rPr>
                <w:rFonts w:ascii="Times New Roman" w:hAnsi="Times New Roman" w:eastAsia="仿宋"/>
                <w:color w:val="auto"/>
                <w:kern w:val="0"/>
                <w:sz w:val="24"/>
              </w:rPr>
              <w:t xml:space="preserve">                  </w:t>
            </w:r>
            <w:r>
              <w:rPr>
                <w:rFonts w:hint="eastAsia" w:ascii="Times New Roman" w:hAnsi="Times New Roman" w:eastAsia="仿宋"/>
                <w:color w:val="auto"/>
                <w:kern w:val="0"/>
                <w:sz w:val="24"/>
              </w:rPr>
              <w:t xml:space="preserve"> </w:t>
            </w:r>
            <w:r>
              <w:rPr>
                <w:rFonts w:ascii="Times New Roman" w:hAnsi="Times New Roman" w:eastAsia="仿宋"/>
                <w:color w:val="auto"/>
                <w:kern w:val="0"/>
                <w:sz w:val="24"/>
              </w:rPr>
              <w:t xml:space="preserve">    </w:t>
            </w:r>
            <w:r>
              <w:rPr>
                <w:rFonts w:ascii="Times New Roman" w:hAnsi="Times New Roman" w:eastAsia="仿宋"/>
                <w:color w:val="auto"/>
                <w:kern w:val="0"/>
                <w:sz w:val="28"/>
                <w:szCs w:val="28"/>
              </w:rPr>
              <w:t xml:space="preserve">  年   月   日</w:t>
            </w:r>
          </w:p>
        </w:tc>
      </w:tr>
      <w:tr w14:paraId="24C58F4E">
        <w:tblPrEx>
          <w:tblCellMar>
            <w:top w:w="0" w:type="dxa"/>
            <w:left w:w="108" w:type="dxa"/>
            <w:bottom w:w="0" w:type="dxa"/>
            <w:right w:w="108" w:type="dxa"/>
          </w:tblCellMar>
        </w:tblPrEx>
        <w:trPr>
          <w:trHeight w:val="2209"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F9D4FF5">
            <w:pPr>
              <w:widowControl/>
              <w:jc w:val="center"/>
              <w:rPr>
                <w:rFonts w:ascii="黑体" w:hAnsi="黑体" w:eastAsia="黑体" w:cs="黑体"/>
                <w:color w:val="auto"/>
                <w:kern w:val="0"/>
                <w:sz w:val="24"/>
              </w:rPr>
            </w:pPr>
            <w:r>
              <w:rPr>
                <w:rFonts w:ascii="黑体" w:hAnsi="黑体" w:eastAsia="黑体" w:cs="黑体"/>
                <w:color w:val="auto"/>
                <w:kern w:val="0"/>
                <w:sz w:val="24"/>
              </w:rPr>
              <w:t>教务处</w:t>
            </w:r>
          </w:p>
          <w:p w14:paraId="7A2E92AD">
            <w:pPr>
              <w:widowControl/>
              <w:jc w:val="center"/>
              <w:rPr>
                <w:rFonts w:ascii="Times New Roman" w:hAnsi="Times New Roman"/>
                <w:color w:val="auto"/>
                <w:kern w:val="0"/>
                <w:sz w:val="24"/>
              </w:rPr>
            </w:pPr>
            <w:r>
              <w:rPr>
                <w:rFonts w:ascii="黑体" w:hAnsi="黑体" w:eastAsia="黑体" w:cs="黑体"/>
                <w:color w:val="auto"/>
                <w:kern w:val="0"/>
                <w:sz w:val="24"/>
              </w:rPr>
              <w:t>意见</w:t>
            </w:r>
          </w:p>
        </w:tc>
        <w:tc>
          <w:tcPr>
            <w:tcW w:w="707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D234BF9">
            <w:pPr>
              <w:widowControl/>
              <w:spacing w:line="560" w:lineRule="exact"/>
              <w:ind w:firstLine="560" w:firstLineChars="200"/>
              <w:rPr>
                <w:rFonts w:ascii="Times New Roman" w:hAnsi="Times New Roman" w:eastAsia="仿宋"/>
                <w:color w:val="auto"/>
                <w:kern w:val="0"/>
                <w:sz w:val="24"/>
              </w:rPr>
            </w:pPr>
            <w:r>
              <w:rPr>
                <w:rFonts w:ascii="Times New Roman" w:hAnsi="Times New Roman" w:eastAsia="仿宋"/>
                <w:color w:val="auto"/>
                <w:kern w:val="0"/>
                <w:sz w:val="28"/>
                <w:szCs w:val="28"/>
              </w:rPr>
              <w:t>经</w:t>
            </w:r>
            <w:r>
              <w:rPr>
                <w:rFonts w:hint="eastAsia" w:ascii="Times New Roman" w:hAnsi="Times New Roman" w:eastAsia="仿宋"/>
                <w:color w:val="auto"/>
                <w:kern w:val="0"/>
                <w:sz w:val="28"/>
                <w:szCs w:val="28"/>
              </w:rPr>
              <w:t>专家评审</w:t>
            </w:r>
            <w:r>
              <w:rPr>
                <w:rFonts w:ascii="Times New Roman" w:hAnsi="Times New Roman" w:eastAsia="仿宋"/>
                <w:color w:val="auto"/>
                <w:kern w:val="0"/>
                <w:sz w:val="28"/>
                <w:szCs w:val="28"/>
              </w:rPr>
              <w:t>，拟推荐该教师为我校“师德标兵”。</w:t>
            </w:r>
          </w:p>
          <w:p w14:paraId="2AC86F80">
            <w:pPr>
              <w:widowControl/>
              <w:spacing w:line="560" w:lineRule="exact"/>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领导签字：</w:t>
            </w:r>
          </w:p>
          <w:p w14:paraId="13F864FC">
            <w:pPr>
              <w:widowControl/>
              <w:ind w:firstLine="560" w:firstLineChars="200"/>
              <w:rPr>
                <w:rFonts w:ascii="Times New Roman" w:hAnsi="Times New Roman" w:eastAsia="仿宋"/>
                <w:color w:val="auto"/>
                <w:kern w:val="0"/>
                <w:sz w:val="24"/>
              </w:rPr>
            </w:pPr>
            <w:r>
              <w:rPr>
                <w:rFonts w:ascii="Times New Roman" w:hAnsi="Times New Roman" w:eastAsia="仿宋"/>
                <w:color w:val="auto"/>
                <w:kern w:val="0"/>
                <w:sz w:val="28"/>
                <w:szCs w:val="28"/>
              </w:rPr>
              <w:t xml:space="preserve">单位公章：               </w:t>
            </w:r>
            <w:r>
              <w:rPr>
                <w:rFonts w:hint="eastAsia" w:ascii="Times New Roman" w:hAnsi="Times New Roman" w:eastAsia="仿宋"/>
                <w:color w:val="auto"/>
                <w:kern w:val="0"/>
                <w:sz w:val="28"/>
                <w:szCs w:val="28"/>
              </w:rPr>
              <w:t xml:space="preserve"> </w:t>
            </w:r>
            <w:r>
              <w:rPr>
                <w:rFonts w:ascii="Times New Roman" w:hAnsi="Times New Roman" w:eastAsia="仿宋"/>
                <w:color w:val="auto"/>
                <w:kern w:val="0"/>
                <w:sz w:val="28"/>
                <w:szCs w:val="28"/>
              </w:rPr>
              <w:t xml:space="preserve">      年   月   日</w:t>
            </w:r>
          </w:p>
        </w:tc>
      </w:tr>
      <w:tr w14:paraId="6BE71247">
        <w:tblPrEx>
          <w:tblCellMar>
            <w:top w:w="0" w:type="dxa"/>
            <w:left w:w="108" w:type="dxa"/>
            <w:bottom w:w="0" w:type="dxa"/>
            <w:right w:w="108" w:type="dxa"/>
          </w:tblCellMar>
        </w:tblPrEx>
        <w:trPr>
          <w:trHeight w:val="2107" w:hRule="atLeast"/>
          <w:jc w:val="center"/>
        </w:trPr>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1541310">
            <w:pPr>
              <w:widowControl/>
              <w:jc w:val="center"/>
              <w:rPr>
                <w:rFonts w:ascii="黑体" w:hAnsi="黑体" w:eastAsia="黑体" w:cs="黑体"/>
                <w:color w:val="auto"/>
                <w:kern w:val="0"/>
                <w:sz w:val="24"/>
              </w:rPr>
            </w:pPr>
            <w:r>
              <w:rPr>
                <w:rFonts w:hint="eastAsia" w:ascii="黑体" w:hAnsi="黑体" w:eastAsia="黑体" w:cs="黑体"/>
                <w:color w:val="auto"/>
                <w:kern w:val="0"/>
                <w:sz w:val="24"/>
              </w:rPr>
              <w:t>学校</w:t>
            </w:r>
          </w:p>
          <w:p w14:paraId="7DA904D6">
            <w:pPr>
              <w:widowControl/>
              <w:jc w:val="center"/>
              <w:rPr>
                <w:rFonts w:ascii="Times New Roman" w:hAnsi="Times New Roman"/>
                <w:color w:val="auto"/>
                <w:kern w:val="0"/>
                <w:sz w:val="24"/>
              </w:rPr>
            </w:pPr>
            <w:r>
              <w:rPr>
                <w:rFonts w:hint="eastAsia" w:ascii="黑体" w:hAnsi="黑体" w:eastAsia="黑体" w:cs="黑体"/>
                <w:color w:val="auto"/>
                <w:kern w:val="0"/>
                <w:sz w:val="24"/>
              </w:rPr>
              <w:t>意见</w:t>
            </w:r>
          </w:p>
        </w:tc>
        <w:tc>
          <w:tcPr>
            <w:tcW w:w="7076" w:type="dxa"/>
            <w:gridSpan w:val="6"/>
            <w:tcBorders>
              <w:top w:val="single" w:color="auto" w:sz="4" w:space="0"/>
              <w:left w:val="single" w:color="auto" w:sz="4" w:space="0"/>
              <w:right w:val="single" w:color="auto" w:sz="4" w:space="0"/>
            </w:tcBorders>
            <w:shd w:val="clear" w:color="auto" w:fill="auto"/>
            <w:vAlign w:val="center"/>
          </w:tcPr>
          <w:p w14:paraId="33C92C50">
            <w:pPr>
              <w:widowControl/>
              <w:rPr>
                <w:rFonts w:ascii="Times New Roman" w:hAnsi="Times New Roman" w:eastAsia="仿宋"/>
                <w:color w:val="auto"/>
                <w:kern w:val="0"/>
                <w:sz w:val="24"/>
              </w:rPr>
            </w:pPr>
          </w:p>
          <w:p w14:paraId="3A3BBCAA">
            <w:pPr>
              <w:widowControl/>
              <w:ind w:firstLine="480" w:firstLineChars="200"/>
              <w:rPr>
                <w:rFonts w:ascii="Times New Roman" w:hAnsi="Times New Roman" w:eastAsia="仿宋"/>
                <w:color w:val="auto"/>
                <w:kern w:val="0"/>
                <w:sz w:val="24"/>
              </w:rPr>
            </w:pPr>
          </w:p>
          <w:p w14:paraId="377CE19E">
            <w:pPr>
              <w:widowControl/>
              <w:ind w:firstLine="560" w:firstLineChars="200"/>
              <w:rPr>
                <w:rFonts w:ascii="Times New Roman" w:hAnsi="Times New Roman" w:eastAsia="仿宋"/>
                <w:color w:val="auto"/>
                <w:kern w:val="0"/>
                <w:sz w:val="28"/>
                <w:szCs w:val="28"/>
              </w:rPr>
            </w:pPr>
            <w:r>
              <w:rPr>
                <w:rFonts w:ascii="Times New Roman" w:hAnsi="Times New Roman" w:eastAsia="仿宋"/>
                <w:color w:val="auto"/>
                <w:kern w:val="0"/>
                <w:sz w:val="28"/>
                <w:szCs w:val="28"/>
              </w:rPr>
              <w:t>主管校领导签字：</w:t>
            </w:r>
          </w:p>
          <w:p w14:paraId="7F6F5AA1">
            <w:pPr>
              <w:widowControl/>
              <w:ind w:firstLine="560" w:firstLineChars="200"/>
              <w:rPr>
                <w:rFonts w:ascii="Times New Roman" w:hAnsi="Times New Roman" w:eastAsia="仿宋"/>
                <w:color w:val="auto"/>
                <w:kern w:val="0"/>
                <w:sz w:val="24"/>
              </w:rPr>
            </w:pPr>
            <w:r>
              <w:rPr>
                <w:rFonts w:ascii="Times New Roman" w:hAnsi="Times New Roman" w:eastAsia="仿宋"/>
                <w:color w:val="auto"/>
                <w:kern w:val="0"/>
                <w:sz w:val="28"/>
                <w:szCs w:val="28"/>
              </w:rPr>
              <w:t xml:space="preserve">学校公章：               </w:t>
            </w:r>
            <w:r>
              <w:rPr>
                <w:rFonts w:hint="eastAsia" w:ascii="Times New Roman" w:hAnsi="Times New Roman" w:eastAsia="仿宋"/>
                <w:color w:val="auto"/>
                <w:kern w:val="0"/>
                <w:sz w:val="28"/>
                <w:szCs w:val="28"/>
              </w:rPr>
              <w:t xml:space="preserve">   </w:t>
            </w:r>
            <w:r>
              <w:rPr>
                <w:rFonts w:ascii="Times New Roman" w:hAnsi="Times New Roman" w:eastAsia="仿宋"/>
                <w:color w:val="auto"/>
                <w:kern w:val="0"/>
                <w:sz w:val="28"/>
                <w:szCs w:val="28"/>
              </w:rPr>
              <w:t xml:space="preserve">    年   月   日</w:t>
            </w:r>
          </w:p>
        </w:tc>
      </w:tr>
      <w:tr w14:paraId="12BF20F4">
        <w:tblPrEx>
          <w:tblCellMar>
            <w:top w:w="0" w:type="dxa"/>
            <w:left w:w="108" w:type="dxa"/>
            <w:bottom w:w="0" w:type="dxa"/>
            <w:right w:w="108" w:type="dxa"/>
          </w:tblCellMar>
        </w:tblPrEx>
        <w:trPr>
          <w:trHeight w:val="570" w:hRule="atLeast"/>
          <w:jc w:val="center"/>
        </w:trPr>
        <w:tc>
          <w:tcPr>
            <w:tcW w:w="8320" w:type="dxa"/>
            <w:gridSpan w:val="7"/>
            <w:tcBorders>
              <w:top w:val="single" w:color="auto" w:sz="4" w:space="0"/>
            </w:tcBorders>
            <w:shd w:val="clear" w:color="auto" w:fill="auto"/>
            <w:vAlign w:val="center"/>
          </w:tcPr>
          <w:p w14:paraId="59E63814">
            <w:pPr>
              <w:widowControl/>
              <w:jc w:val="left"/>
              <w:rPr>
                <w:rFonts w:ascii="Times New Roman" w:hAnsi="Times New Roman"/>
                <w:color w:val="auto"/>
                <w:kern w:val="0"/>
                <w:sz w:val="20"/>
                <w:szCs w:val="20"/>
              </w:rPr>
            </w:pPr>
            <w:r>
              <w:rPr>
                <w:rFonts w:hint="eastAsia" w:ascii="Times New Roman" w:hAnsi="Times New Roman" w:eastAsia="仿宋_GB2312"/>
                <w:color w:val="auto"/>
                <w:kern w:val="0"/>
                <w:sz w:val="24"/>
                <w:szCs w:val="24"/>
              </w:rPr>
              <w:t>注：可根据实际增</w:t>
            </w:r>
            <w:r>
              <w:rPr>
                <w:rFonts w:hint="eastAsia" w:ascii="Times New Roman" w:hAnsi="Times New Roman" w:eastAsia="仿宋_GB2312"/>
                <w:color w:val="auto"/>
                <w:kern w:val="0"/>
                <w:sz w:val="24"/>
                <w:szCs w:val="24"/>
                <w:lang w:val="en-US" w:eastAsia="zh-CN"/>
              </w:rPr>
              <w:t>加</w:t>
            </w:r>
            <w:r>
              <w:rPr>
                <w:rFonts w:hint="eastAsia" w:ascii="Times New Roman" w:hAnsi="Times New Roman" w:eastAsia="仿宋_GB2312"/>
                <w:color w:val="auto"/>
                <w:kern w:val="0"/>
                <w:sz w:val="24"/>
                <w:szCs w:val="24"/>
              </w:rPr>
              <w:t>页数</w:t>
            </w:r>
            <w:r>
              <w:rPr>
                <w:rFonts w:hint="eastAsia" w:ascii="Times New Roman" w:hAnsi="Times New Roman" w:eastAsia="仿宋_GB2312"/>
                <w:color w:val="auto"/>
                <w:kern w:val="0"/>
                <w:sz w:val="24"/>
                <w:szCs w:val="24"/>
                <w:lang w:val="en-US" w:eastAsia="zh-CN"/>
              </w:rPr>
              <w:t>或附页，</w:t>
            </w:r>
            <w:r>
              <w:rPr>
                <w:rFonts w:hint="eastAsia" w:ascii="Times New Roman" w:hAnsi="Times New Roman" w:eastAsia="仿宋_GB2312"/>
                <w:color w:val="auto"/>
                <w:kern w:val="0"/>
                <w:sz w:val="24"/>
                <w:szCs w:val="24"/>
              </w:rPr>
              <w:t>正反面打印。</w:t>
            </w:r>
          </w:p>
        </w:tc>
      </w:tr>
    </w:tbl>
    <w:p w14:paraId="1A5DC4D4">
      <w:pPr>
        <w:spacing w:line="540" w:lineRule="exact"/>
        <w:jc w:val="left"/>
        <w:rPr>
          <w:rFonts w:ascii="Times New Roman" w:hAnsi="Times New Roman" w:eastAsia="仿宋_GB2312"/>
          <w:color w:val="auto"/>
          <w:kern w:val="0"/>
          <w:sz w:val="32"/>
          <w:szCs w:val="32"/>
        </w:rPr>
      </w:pPr>
    </w:p>
    <w:sectPr>
      <w:pgSz w:w="11906" w:h="16838"/>
      <w:pgMar w:top="2098" w:right="1531" w:bottom="1531" w:left="1531" w:header="851" w:footer="992" w:gutter="0"/>
      <w:pgNumType w:fmt="decimal"/>
      <w:cols w:space="425"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3A198-77D5-4683-B7E2-86DEE261A6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5676B130-E894-42DF-A465-9CA3CB20DF97}"/>
  </w:font>
  <w:font w:name="仿宋_GB2312">
    <w:panose1 w:val="02010609030101010101"/>
    <w:charset w:val="86"/>
    <w:family w:val="modern"/>
    <w:pitch w:val="default"/>
    <w:sig w:usb0="00000001" w:usb1="080E0000" w:usb2="00000000" w:usb3="00000000" w:csb0="00040000" w:csb1="00000000"/>
    <w:embedRegular r:id="rId3" w:fontKey="{71C89C93-2531-41CB-89EF-6B658B18DC45}"/>
  </w:font>
  <w:font w:name="Helvetica">
    <w:altName w:val="Arial"/>
    <w:panose1 w:val="00000000000000000000"/>
    <w:charset w:val="00"/>
    <w:family w:val="auto"/>
    <w:pitch w:val="default"/>
    <w:sig w:usb0="00000000" w:usb1="00000000" w:usb2="00000000" w:usb3="00000000" w:csb0="2000019F" w:csb1="4F010000"/>
  </w:font>
  <w:font w:name="方正楷体_GBK">
    <w:panose1 w:val="03000509000000000000"/>
    <w:charset w:val="86"/>
    <w:family w:val="script"/>
    <w:pitch w:val="default"/>
    <w:sig w:usb0="00000001" w:usb1="080E0000" w:usb2="00000000" w:usb3="00000000" w:csb0="00040000" w:csb1="00000000"/>
    <w:embedRegular r:id="rId4" w:fontKey="{45F451B0-08E7-42F0-A965-C3F1EE26B17D}"/>
  </w:font>
  <w:font w:name="楷体_GB2312">
    <w:panose1 w:val="02010609030101010101"/>
    <w:charset w:val="86"/>
    <w:family w:val="modern"/>
    <w:pitch w:val="default"/>
    <w:sig w:usb0="00000001" w:usb1="080E0000" w:usb2="00000000" w:usb3="00000000" w:csb0="00040000" w:csb1="00000000"/>
    <w:embedRegular r:id="rId5" w:fontKey="{FC63AD05-2A2B-41BB-A1E5-E4F4AE617E87}"/>
  </w:font>
  <w:font w:name="华文中宋">
    <w:panose1 w:val="02010600040101010101"/>
    <w:charset w:val="86"/>
    <w:family w:val="auto"/>
    <w:pitch w:val="default"/>
    <w:sig w:usb0="00000287" w:usb1="080F0000" w:usb2="00000000" w:usb3="00000000" w:csb0="0004009F" w:csb1="DFD70000"/>
    <w:embedRegular r:id="rId6" w:fontKey="{72825604-D54A-4165-84AB-A7DFF3AE0C5E}"/>
  </w:font>
  <w:font w:name="方正黑体_GBK">
    <w:panose1 w:val="03000509000000000000"/>
    <w:charset w:val="86"/>
    <w:family w:val="script"/>
    <w:pitch w:val="default"/>
    <w:sig w:usb0="00000001" w:usb1="080E0000" w:usb2="00000000" w:usb3="00000000" w:csb0="00040000" w:csb1="00000000"/>
    <w:embedRegular r:id="rId7" w:fontKey="{990D0E72-1DA1-4CD6-8A81-42459F7BE01C}"/>
  </w:font>
  <w:font w:name="仿宋">
    <w:panose1 w:val="02010609060101010101"/>
    <w:charset w:val="86"/>
    <w:family w:val="modern"/>
    <w:pitch w:val="default"/>
    <w:sig w:usb0="800002BF" w:usb1="38CF7CFA" w:usb2="00000016" w:usb3="00000000" w:csb0="00040001" w:csb1="00000000"/>
    <w:embedRegular r:id="rId8" w:fontKey="{3356F580-903B-4811-A208-041CACEFEF19}"/>
  </w:font>
  <w:font w:name="微软雅黑">
    <w:panose1 w:val="020B0503020204020204"/>
    <w:charset w:val="86"/>
    <w:family w:val="auto"/>
    <w:pitch w:val="default"/>
    <w:sig w:usb0="80000287" w:usb1="280F3C52" w:usb2="00000016" w:usb3="00000000" w:csb0="0004001F" w:csb1="00000000"/>
    <w:embedRegular r:id="rId9" w:fontKey="{7FA158CE-E7E2-4AE2-86AF-848F4D00FB07}"/>
  </w:font>
  <w:font w:name="方正小标宋_GBK">
    <w:panose1 w:val="03000502000000000000"/>
    <w:charset w:val="86"/>
    <w:family w:val="auto"/>
    <w:pitch w:val="default"/>
    <w:sig w:usb0="00000001" w:usb1="080E0000" w:usb2="00000000" w:usb3="00000000" w:csb0="00040000" w:csb1="00000000"/>
    <w:embedRegular r:id="rId10" w:fontKey="{222D8019-735E-4985-BE84-49155CC9AD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F2B43">
    <w:pPr>
      <w:pStyle w:val="6"/>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2577465</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8CAEB">
                          <w:pPr>
                            <w:pStyle w:val="6"/>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5pt;margin-top:-9.75pt;height:144pt;width:144pt;mso-position-horizontal-relative:margin;mso-wrap-style:none;z-index:251659264;mso-width-relative:page;mso-height-relative:page;" filled="f" stroked="f" coordsize="21600,21600" o:gfxdata="UEsDBAoAAAAAAIdO4kAAAAAAAAAAAAAAAAAEAAAAZHJzL1BLAwQUAAAACACHTuJA5LN959kAAAAL&#10;AQAADwAAAGRycy9kb3ducmV2LnhtbE2PwU7DMAyG70i8Q2QkblvSba3W0nQSE+WIxMqBY9aYttAk&#10;VZJ15e0xJzja/vT7+8vDYkY2ow+DsxKStQCGtnV6sJ2Et6Ze7YGFqKxWo7Mo4RsDHKrbm1IV2l3t&#10;K86n2DEKsaFQEvoYp4Lz0PZoVFi7CS3dPpw3KtLoO669ulK4GflGiIwbNVj60KsJjz22X6eLkXCs&#10;m8bPGPz4js/19vPlcYdPi5T3d4l4ABZxiX8w/OqTOlTkdHYXqwMbJexEmhMqYZXkKTAisnxLm7OE&#10;TbZPgVcl/9+h+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Szfef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7258CAEB">
                    <w:pPr>
                      <w:pStyle w:val="6"/>
                    </w:pPr>
                    <w: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7"/>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zYTEzMmJkOWY0OWE4ODE2MDZiM2UzOGFkNDBiYWMifQ=="/>
  </w:docVars>
  <w:rsids>
    <w:rsidRoot w:val="00172A27"/>
    <w:rsid w:val="00013654"/>
    <w:rsid w:val="00172A27"/>
    <w:rsid w:val="002B1977"/>
    <w:rsid w:val="004358B2"/>
    <w:rsid w:val="0048680D"/>
    <w:rsid w:val="004D416F"/>
    <w:rsid w:val="005A00BC"/>
    <w:rsid w:val="00620875"/>
    <w:rsid w:val="0065172E"/>
    <w:rsid w:val="00663F15"/>
    <w:rsid w:val="00687268"/>
    <w:rsid w:val="00A13C95"/>
    <w:rsid w:val="00A86200"/>
    <w:rsid w:val="00AD0611"/>
    <w:rsid w:val="00B72791"/>
    <w:rsid w:val="00BE587C"/>
    <w:rsid w:val="00C64755"/>
    <w:rsid w:val="00CA07FA"/>
    <w:rsid w:val="00D743B5"/>
    <w:rsid w:val="00E15884"/>
    <w:rsid w:val="0264611C"/>
    <w:rsid w:val="02C24BF1"/>
    <w:rsid w:val="02C848FD"/>
    <w:rsid w:val="02FA082F"/>
    <w:rsid w:val="038A649C"/>
    <w:rsid w:val="03BB6210"/>
    <w:rsid w:val="045A3333"/>
    <w:rsid w:val="04E66C30"/>
    <w:rsid w:val="054963E0"/>
    <w:rsid w:val="055406CA"/>
    <w:rsid w:val="055A7363"/>
    <w:rsid w:val="05EC26B0"/>
    <w:rsid w:val="05F60DB3"/>
    <w:rsid w:val="068B65D1"/>
    <w:rsid w:val="080F2686"/>
    <w:rsid w:val="08760957"/>
    <w:rsid w:val="0AB4190F"/>
    <w:rsid w:val="0ADF4703"/>
    <w:rsid w:val="0AE147AE"/>
    <w:rsid w:val="0B316DB7"/>
    <w:rsid w:val="0B892750"/>
    <w:rsid w:val="0B925AA8"/>
    <w:rsid w:val="0C3A50BE"/>
    <w:rsid w:val="0CBF0B1F"/>
    <w:rsid w:val="0D49488C"/>
    <w:rsid w:val="0E182A1F"/>
    <w:rsid w:val="0E386C82"/>
    <w:rsid w:val="0E480FA3"/>
    <w:rsid w:val="0E5721EA"/>
    <w:rsid w:val="0ECA7307"/>
    <w:rsid w:val="0F40581B"/>
    <w:rsid w:val="0F9C78ED"/>
    <w:rsid w:val="109D4D50"/>
    <w:rsid w:val="10AF4A06"/>
    <w:rsid w:val="10E30B54"/>
    <w:rsid w:val="11551A52"/>
    <w:rsid w:val="1198193E"/>
    <w:rsid w:val="120F619E"/>
    <w:rsid w:val="134C478E"/>
    <w:rsid w:val="13781A27"/>
    <w:rsid w:val="13AB5F18"/>
    <w:rsid w:val="1408642A"/>
    <w:rsid w:val="148368D6"/>
    <w:rsid w:val="14BE16BC"/>
    <w:rsid w:val="16774218"/>
    <w:rsid w:val="16AD19E8"/>
    <w:rsid w:val="17070C1E"/>
    <w:rsid w:val="18153CE9"/>
    <w:rsid w:val="190977CA"/>
    <w:rsid w:val="19B906A4"/>
    <w:rsid w:val="19D159ED"/>
    <w:rsid w:val="1AE41750"/>
    <w:rsid w:val="1B324BB2"/>
    <w:rsid w:val="1B4318B7"/>
    <w:rsid w:val="1B813443"/>
    <w:rsid w:val="1C6012AB"/>
    <w:rsid w:val="1C901646"/>
    <w:rsid w:val="1C9F0A06"/>
    <w:rsid w:val="1CA34B9F"/>
    <w:rsid w:val="1CC8462C"/>
    <w:rsid w:val="1CEB6DC6"/>
    <w:rsid w:val="1D126A49"/>
    <w:rsid w:val="1D214EDE"/>
    <w:rsid w:val="1DD65CC8"/>
    <w:rsid w:val="1E786BBE"/>
    <w:rsid w:val="1EFA7794"/>
    <w:rsid w:val="20384A18"/>
    <w:rsid w:val="20CB37FB"/>
    <w:rsid w:val="21DB2344"/>
    <w:rsid w:val="220D2AE1"/>
    <w:rsid w:val="22C407E5"/>
    <w:rsid w:val="244F40DF"/>
    <w:rsid w:val="246B6A3F"/>
    <w:rsid w:val="24F609FE"/>
    <w:rsid w:val="25683E5A"/>
    <w:rsid w:val="25846F3B"/>
    <w:rsid w:val="258C4EBE"/>
    <w:rsid w:val="267E587E"/>
    <w:rsid w:val="268C5264"/>
    <w:rsid w:val="26E17327"/>
    <w:rsid w:val="27D47D3E"/>
    <w:rsid w:val="27D72D69"/>
    <w:rsid w:val="28481571"/>
    <w:rsid w:val="2895052E"/>
    <w:rsid w:val="28AC01DE"/>
    <w:rsid w:val="29311825"/>
    <w:rsid w:val="2A337FFE"/>
    <w:rsid w:val="2A3931A3"/>
    <w:rsid w:val="2AE11467"/>
    <w:rsid w:val="2B54022C"/>
    <w:rsid w:val="2B9351F9"/>
    <w:rsid w:val="2C2E6CCF"/>
    <w:rsid w:val="2C9C00DD"/>
    <w:rsid w:val="2CBE100D"/>
    <w:rsid w:val="2D23435A"/>
    <w:rsid w:val="2D727090"/>
    <w:rsid w:val="2D7626DC"/>
    <w:rsid w:val="2D7643E8"/>
    <w:rsid w:val="2E8157DC"/>
    <w:rsid w:val="2F7610B9"/>
    <w:rsid w:val="300C7328"/>
    <w:rsid w:val="30B005FB"/>
    <w:rsid w:val="30E97669"/>
    <w:rsid w:val="31880A18"/>
    <w:rsid w:val="32067955"/>
    <w:rsid w:val="32954761"/>
    <w:rsid w:val="329655CE"/>
    <w:rsid w:val="331F55C4"/>
    <w:rsid w:val="3322495F"/>
    <w:rsid w:val="33F24A86"/>
    <w:rsid w:val="340F5E65"/>
    <w:rsid w:val="3435004D"/>
    <w:rsid w:val="34A00986"/>
    <w:rsid w:val="34BFB921"/>
    <w:rsid w:val="34CE54F3"/>
    <w:rsid w:val="34E72409"/>
    <w:rsid w:val="35505F08"/>
    <w:rsid w:val="357C0AAC"/>
    <w:rsid w:val="36BB1AA7"/>
    <w:rsid w:val="377FC8C9"/>
    <w:rsid w:val="37FE116B"/>
    <w:rsid w:val="3821593A"/>
    <w:rsid w:val="385F5004"/>
    <w:rsid w:val="38956C07"/>
    <w:rsid w:val="389D1465"/>
    <w:rsid w:val="39363667"/>
    <w:rsid w:val="39763A64"/>
    <w:rsid w:val="3AA765CB"/>
    <w:rsid w:val="3AC7212E"/>
    <w:rsid w:val="3AF70BD4"/>
    <w:rsid w:val="3B057795"/>
    <w:rsid w:val="3C053CA3"/>
    <w:rsid w:val="3CD13DD3"/>
    <w:rsid w:val="3D7824A0"/>
    <w:rsid w:val="3E467EA9"/>
    <w:rsid w:val="3F783B20"/>
    <w:rsid w:val="40180FD1"/>
    <w:rsid w:val="404D3645"/>
    <w:rsid w:val="40B427EF"/>
    <w:rsid w:val="40C96B6F"/>
    <w:rsid w:val="416C231C"/>
    <w:rsid w:val="41970D86"/>
    <w:rsid w:val="41C35C45"/>
    <w:rsid w:val="41E719A3"/>
    <w:rsid w:val="424E567E"/>
    <w:rsid w:val="428A2851"/>
    <w:rsid w:val="43753530"/>
    <w:rsid w:val="43803E5D"/>
    <w:rsid w:val="438C4CBD"/>
    <w:rsid w:val="43C20F78"/>
    <w:rsid w:val="43C33713"/>
    <w:rsid w:val="4453295C"/>
    <w:rsid w:val="447A4D50"/>
    <w:rsid w:val="45BE6EBE"/>
    <w:rsid w:val="464206A5"/>
    <w:rsid w:val="46474FDF"/>
    <w:rsid w:val="46B362F7"/>
    <w:rsid w:val="476F4759"/>
    <w:rsid w:val="47875505"/>
    <w:rsid w:val="47887784"/>
    <w:rsid w:val="47B72943"/>
    <w:rsid w:val="47C76D9C"/>
    <w:rsid w:val="49060960"/>
    <w:rsid w:val="495E1E55"/>
    <w:rsid w:val="49C64593"/>
    <w:rsid w:val="49F033BE"/>
    <w:rsid w:val="4A394D65"/>
    <w:rsid w:val="4AF5672A"/>
    <w:rsid w:val="4B271CF0"/>
    <w:rsid w:val="4BEF41F4"/>
    <w:rsid w:val="4CBE1552"/>
    <w:rsid w:val="4D1A70D0"/>
    <w:rsid w:val="4DF70A06"/>
    <w:rsid w:val="4DF80A94"/>
    <w:rsid w:val="4E571C5E"/>
    <w:rsid w:val="4EAD5D22"/>
    <w:rsid w:val="4F053468"/>
    <w:rsid w:val="4F9F3F26"/>
    <w:rsid w:val="4FDA48F5"/>
    <w:rsid w:val="50026B58"/>
    <w:rsid w:val="50324731"/>
    <w:rsid w:val="50827466"/>
    <w:rsid w:val="515D758B"/>
    <w:rsid w:val="51694182"/>
    <w:rsid w:val="527949B6"/>
    <w:rsid w:val="53B72C48"/>
    <w:rsid w:val="54444A33"/>
    <w:rsid w:val="54A11612"/>
    <w:rsid w:val="54E7647B"/>
    <w:rsid w:val="55503D0D"/>
    <w:rsid w:val="561313D8"/>
    <w:rsid w:val="56803504"/>
    <w:rsid w:val="56C65BD3"/>
    <w:rsid w:val="570109B9"/>
    <w:rsid w:val="572E249E"/>
    <w:rsid w:val="5731129D"/>
    <w:rsid w:val="57963976"/>
    <w:rsid w:val="58201313"/>
    <w:rsid w:val="587A6C75"/>
    <w:rsid w:val="5887183A"/>
    <w:rsid w:val="58873140"/>
    <w:rsid w:val="58FC1D80"/>
    <w:rsid w:val="59725B9E"/>
    <w:rsid w:val="59A24622"/>
    <w:rsid w:val="5A274BDA"/>
    <w:rsid w:val="5AC42429"/>
    <w:rsid w:val="5AD76600"/>
    <w:rsid w:val="5ADC3DB9"/>
    <w:rsid w:val="5B5111C2"/>
    <w:rsid w:val="5B6559BA"/>
    <w:rsid w:val="5C891B7C"/>
    <w:rsid w:val="5D6121B1"/>
    <w:rsid w:val="5D9834B3"/>
    <w:rsid w:val="5DA402F0"/>
    <w:rsid w:val="5E1A7960"/>
    <w:rsid w:val="5E4A2CDD"/>
    <w:rsid w:val="5E6957C1"/>
    <w:rsid w:val="5F557AF4"/>
    <w:rsid w:val="5F8959EF"/>
    <w:rsid w:val="5F933AD6"/>
    <w:rsid w:val="606D3737"/>
    <w:rsid w:val="60CC7834"/>
    <w:rsid w:val="60D66A94"/>
    <w:rsid w:val="60EC75CD"/>
    <w:rsid w:val="611F660B"/>
    <w:rsid w:val="61E46B07"/>
    <w:rsid w:val="62F30C76"/>
    <w:rsid w:val="631101D6"/>
    <w:rsid w:val="633F4151"/>
    <w:rsid w:val="63917771"/>
    <w:rsid w:val="64632CB3"/>
    <w:rsid w:val="65636F39"/>
    <w:rsid w:val="65C43C25"/>
    <w:rsid w:val="66171FA7"/>
    <w:rsid w:val="666902A6"/>
    <w:rsid w:val="67295597"/>
    <w:rsid w:val="681F3395"/>
    <w:rsid w:val="68466B73"/>
    <w:rsid w:val="68614CFA"/>
    <w:rsid w:val="68C87588"/>
    <w:rsid w:val="68EA39A3"/>
    <w:rsid w:val="68F264B9"/>
    <w:rsid w:val="692F585A"/>
    <w:rsid w:val="69702197"/>
    <w:rsid w:val="6A2904FB"/>
    <w:rsid w:val="6B054AC4"/>
    <w:rsid w:val="6B0F26B0"/>
    <w:rsid w:val="6BCC264F"/>
    <w:rsid w:val="6BFC7B3D"/>
    <w:rsid w:val="6D673814"/>
    <w:rsid w:val="6D9D7236"/>
    <w:rsid w:val="6DD54C21"/>
    <w:rsid w:val="6EC46A44"/>
    <w:rsid w:val="704157BD"/>
    <w:rsid w:val="70744F5D"/>
    <w:rsid w:val="70D171F6"/>
    <w:rsid w:val="7205184D"/>
    <w:rsid w:val="726D142B"/>
    <w:rsid w:val="72734A09"/>
    <w:rsid w:val="729F16E9"/>
    <w:rsid w:val="72BA2638"/>
    <w:rsid w:val="72EB114D"/>
    <w:rsid w:val="73263829"/>
    <w:rsid w:val="73DA0DE8"/>
    <w:rsid w:val="743B4721"/>
    <w:rsid w:val="74657655"/>
    <w:rsid w:val="74D3178F"/>
    <w:rsid w:val="75503B4F"/>
    <w:rsid w:val="75630BE3"/>
    <w:rsid w:val="757F1917"/>
    <w:rsid w:val="76685F07"/>
    <w:rsid w:val="768F37FB"/>
    <w:rsid w:val="76D364F9"/>
    <w:rsid w:val="771147F0"/>
    <w:rsid w:val="7722255A"/>
    <w:rsid w:val="772269FE"/>
    <w:rsid w:val="78120652"/>
    <w:rsid w:val="78411105"/>
    <w:rsid w:val="79AD6A52"/>
    <w:rsid w:val="79BE1DC7"/>
    <w:rsid w:val="79FE4F36"/>
    <w:rsid w:val="7B180D87"/>
    <w:rsid w:val="7BB73F34"/>
    <w:rsid w:val="7C8D1CE5"/>
    <w:rsid w:val="7CF14EA8"/>
    <w:rsid w:val="7CF46211"/>
    <w:rsid w:val="7D5D078F"/>
    <w:rsid w:val="7DC14F19"/>
    <w:rsid w:val="7E7062A0"/>
    <w:rsid w:val="7E8E6727"/>
    <w:rsid w:val="7EDE37E4"/>
    <w:rsid w:val="7F855D7C"/>
    <w:rsid w:val="AB7FA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paragraph" w:styleId="9">
    <w:name w:val="annotation subject"/>
    <w:basedOn w:val="4"/>
    <w:next w:val="4"/>
    <w:link w:val="18"/>
    <w:qFormat/>
    <w:uiPriority w:val="0"/>
    <w:rPr>
      <w:b/>
      <w:bCs/>
    </w:rPr>
  </w:style>
  <w:style w:type="character" w:styleId="12">
    <w:name w:val="Strong"/>
    <w:basedOn w:val="11"/>
    <w:qFormat/>
    <w:uiPriority w:val="0"/>
    <w:rPr>
      <w:b/>
    </w:rPr>
  </w:style>
  <w:style w:type="character" w:styleId="13">
    <w:name w:val="annotation reference"/>
    <w:basedOn w:val="11"/>
    <w:qFormat/>
    <w:uiPriority w:val="0"/>
    <w:rPr>
      <w:sz w:val="21"/>
      <w:szCs w:val="21"/>
    </w:rPr>
  </w:style>
  <w:style w:type="character" w:customStyle="1" w:styleId="14">
    <w:name w:val="font11"/>
    <w:basedOn w:val="11"/>
    <w:qFormat/>
    <w:uiPriority w:val="0"/>
    <w:rPr>
      <w:rFonts w:hint="eastAsia" w:ascii="宋体" w:hAnsi="宋体" w:eastAsia="宋体" w:cs="宋体"/>
      <w:b/>
      <w:bCs/>
      <w:color w:val="000000"/>
      <w:sz w:val="32"/>
      <w:szCs w:val="32"/>
      <w:u w:val="none"/>
    </w:rPr>
  </w:style>
  <w:style w:type="character" w:customStyle="1" w:styleId="15">
    <w:name w:val="font21"/>
    <w:basedOn w:val="11"/>
    <w:qFormat/>
    <w:uiPriority w:val="0"/>
    <w:rPr>
      <w:rFonts w:hint="eastAsia" w:ascii="宋体" w:hAnsi="宋体" w:eastAsia="宋体" w:cs="宋体"/>
      <w:b/>
      <w:bCs/>
      <w:color w:val="000000"/>
      <w:sz w:val="28"/>
      <w:szCs w:val="28"/>
      <w:u w:val="none"/>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批注文字 字符"/>
    <w:basedOn w:val="11"/>
    <w:link w:val="4"/>
    <w:qFormat/>
    <w:uiPriority w:val="0"/>
    <w:rPr>
      <w:rFonts w:ascii="Calibri" w:hAnsi="Calibri"/>
      <w:kern w:val="2"/>
      <w:sz w:val="21"/>
      <w:szCs w:val="24"/>
    </w:rPr>
  </w:style>
  <w:style w:type="character" w:customStyle="1" w:styleId="18">
    <w:name w:val="批注主题 字符"/>
    <w:basedOn w:val="17"/>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8840</Words>
  <Characters>9090</Characters>
  <Lines>67</Lines>
  <Paragraphs>18</Paragraphs>
  <TotalTime>1</TotalTime>
  <ScaleCrop>false</ScaleCrop>
  <LinksUpToDate>false</LinksUpToDate>
  <CharactersWithSpaces>9319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2023-12-12T11:05:00Z</dcterms:created>
  <dc:creator>Janem.BY</dc:creator>
  <cp:lastModifiedBy>石头</cp:lastModifiedBy>
  <cp:lastPrinted>2023-12-13T10:51:00Z</cp:lastPrinted>
  <dcterms:modified xsi:type="dcterms:W3CDTF">2024-11-12T04:58:03Z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AA5A360C90F94A41862698A5EE8BF13C_13</vt:lpwstr>
  </property>
</Properties>
</file>