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B8BE" w14:textId="77777777" w:rsidR="006F5FB7" w:rsidRDefault="00000000">
      <w:pPr>
        <w:widowControl/>
        <w:shd w:val="clear" w:color="auto" w:fill="EDF4F6"/>
        <w:jc w:val="center"/>
        <w:rPr>
          <w:rFonts w:ascii="宋体" w:eastAsia="宋体" w:hAnsi="宋体" w:cs="宋体"/>
          <w:color w:val="000000"/>
          <w:sz w:val="18"/>
          <w:szCs w:val="18"/>
        </w:rPr>
      </w:pPr>
      <w:r>
        <w:rPr>
          <w:rFonts w:ascii="宋体" w:eastAsia="宋体" w:hAnsi="宋体" w:cs="宋体" w:hint="eastAsia"/>
          <w:color w:val="000000"/>
          <w:kern w:val="0"/>
          <w:sz w:val="18"/>
          <w:szCs w:val="18"/>
          <w:shd w:val="clear" w:color="auto" w:fill="EDF4F6"/>
          <w:lang w:bidi="ar"/>
        </w:rPr>
        <w:t> </w:t>
      </w:r>
    </w:p>
    <w:p w14:paraId="336B3E32" w14:textId="77777777" w:rsidR="006F5FB7" w:rsidRDefault="00000000">
      <w:pPr>
        <w:widowControl/>
        <w:shd w:val="clear" w:color="auto" w:fill="EDF4F6"/>
        <w:jc w:val="center"/>
        <w:rPr>
          <w:rFonts w:ascii="宋体" w:eastAsia="宋体" w:hAnsi="宋体" w:cs="宋体"/>
          <w:color w:val="000000"/>
          <w:sz w:val="18"/>
          <w:szCs w:val="18"/>
        </w:rPr>
      </w:pPr>
      <w:r>
        <w:rPr>
          <w:rFonts w:ascii="方正小标宋简体" w:eastAsia="方正小标宋简体" w:hAnsi="方正小标宋简体" w:cs="方正小标宋简体"/>
          <w:color w:val="000000"/>
          <w:kern w:val="0"/>
          <w:sz w:val="43"/>
          <w:szCs w:val="43"/>
          <w:shd w:val="clear" w:color="auto" w:fill="EDF4F6"/>
          <w:lang w:bidi="ar"/>
        </w:rPr>
        <w:t>新疆维吾尔自治区</w:t>
      </w:r>
      <w:r>
        <w:rPr>
          <w:rFonts w:ascii="宋体" w:eastAsia="宋体" w:hAnsi="宋体" w:cs="宋体" w:hint="eastAsia"/>
          <w:color w:val="000000"/>
          <w:kern w:val="0"/>
          <w:sz w:val="43"/>
          <w:szCs w:val="43"/>
          <w:shd w:val="clear" w:color="auto" w:fill="EDF4F6"/>
          <w:lang w:bidi="ar"/>
        </w:rPr>
        <w:t>2021-2022</w:t>
      </w:r>
      <w:r>
        <w:rPr>
          <w:rFonts w:ascii="方正小标宋简体" w:eastAsia="方正小标宋简体" w:hAnsi="方正小标宋简体" w:cs="方正小标宋简体"/>
          <w:color w:val="000000"/>
          <w:kern w:val="0"/>
          <w:sz w:val="43"/>
          <w:szCs w:val="43"/>
          <w:shd w:val="clear" w:color="auto" w:fill="EDF4F6"/>
          <w:lang w:bidi="ar"/>
        </w:rPr>
        <w:t>年度政府集中采购目录及标准</w:t>
      </w:r>
    </w:p>
    <w:p w14:paraId="343DD098"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集中采购机构采购项目以下项目必须按规定委托集中采购机构代理采购</w:t>
      </w:r>
      <w:r>
        <w:rPr>
          <w:rStyle w:val="a4"/>
          <w:rFonts w:ascii="宋体" w:eastAsia="宋体" w:hAnsi="宋体" w:cs="宋体" w:hint="eastAsia"/>
          <w:color w:val="000000"/>
          <w:kern w:val="0"/>
          <w:sz w:val="31"/>
          <w:szCs w:val="31"/>
          <w:shd w:val="clear" w:color="auto" w:fill="EDF4F6"/>
          <w:lang w:bidi="ar"/>
        </w:rPr>
        <w:t>:</w:t>
      </w:r>
    </w:p>
    <w:p w14:paraId="4278152F"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宋体" w:eastAsia="宋体" w:hAnsi="宋体" w:cs="宋体" w:hint="eastAsia"/>
          <w:noProof/>
          <w:color w:val="000000"/>
          <w:kern w:val="0"/>
          <w:sz w:val="31"/>
          <w:szCs w:val="31"/>
          <w:shd w:val="clear" w:color="auto" w:fill="EDF4F6"/>
          <w:lang w:bidi="ar"/>
        </w:rPr>
        <w:drawing>
          <wp:inline distT="0" distB="0" distL="114300" distR="114300" wp14:anchorId="0EDAAFD8" wp14:editId="7698AFE2">
            <wp:extent cx="5276850" cy="52292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76850" cy="5229225"/>
                    </a:xfrm>
                    <a:prstGeom prst="rect">
                      <a:avLst/>
                    </a:prstGeom>
                    <a:noFill/>
                    <a:ln w="9525">
                      <a:noFill/>
                    </a:ln>
                  </pic:spPr>
                </pic:pic>
              </a:graphicData>
            </a:graphic>
          </wp:inline>
        </w:drawing>
      </w:r>
    </w:p>
    <w:p w14:paraId="13D18E3C"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宋体" w:eastAsia="宋体" w:hAnsi="宋体" w:cs="宋体" w:hint="eastAsia"/>
          <w:noProof/>
          <w:color w:val="000000"/>
          <w:kern w:val="0"/>
          <w:sz w:val="31"/>
          <w:szCs w:val="31"/>
          <w:shd w:val="clear" w:color="auto" w:fill="EDF4F6"/>
          <w:lang w:bidi="ar"/>
        </w:rPr>
        <w:lastRenderedPageBreak/>
        <w:drawing>
          <wp:inline distT="0" distB="0" distL="114300" distR="114300" wp14:anchorId="5AA056B4" wp14:editId="542B1CEB">
            <wp:extent cx="5276850" cy="73628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5276850" cy="7362825"/>
                    </a:xfrm>
                    <a:prstGeom prst="rect">
                      <a:avLst/>
                    </a:prstGeom>
                    <a:noFill/>
                    <a:ln w="9525">
                      <a:noFill/>
                    </a:ln>
                  </pic:spPr>
                </pic:pic>
              </a:graphicData>
            </a:graphic>
          </wp:inline>
        </w:drawing>
      </w:r>
    </w:p>
    <w:p w14:paraId="694A4553"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宋体" w:eastAsia="宋体" w:hAnsi="宋体" w:cs="宋体" w:hint="eastAsia"/>
          <w:noProof/>
          <w:color w:val="000000"/>
          <w:kern w:val="0"/>
          <w:sz w:val="31"/>
          <w:szCs w:val="31"/>
          <w:shd w:val="clear" w:color="auto" w:fill="EDF4F6"/>
          <w:lang w:bidi="ar"/>
        </w:rPr>
        <w:drawing>
          <wp:inline distT="0" distB="0" distL="114300" distR="114300" wp14:anchorId="150141EF" wp14:editId="6C4B2A24">
            <wp:extent cx="5276850" cy="3619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7"/>
                    <a:stretch>
                      <a:fillRect/>
                    </a:stretch>
                  </pic:blipFill>
                  <pic:spPr>
                    <a:xfrm>
                      <a:off x="0" y="0"/>
                      <a:ext cx="5276850" cy="361950"/>
                    </a:xfrm>
                    <a:prstGeom prst="rect">
                      <a:avLst/>
                    </a:prstGeom>
                    <a:noFill/>
                    <a:ln w="9525">
                      <a:noFill/>
                    </a:ln>
                  </pic:spPr>
                </pic:pic>
              </a:graphicData>
            </a:graphic>
          </wp:inline>
        </w:drawing>
      </w:r>
    </w:p>
    <w:p w14:paraId="61525D76"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宋体" w:eastAsia="宋体" w:hAnsi="宋体" w:cs="宋体" w:hint="eastAsia"/>
          <w:noProof/>
          <w:color w:val="000000"/>
          <w:kern w:val="0"/>
          <w:sz w:val="31"/>
          <w:szCs w:val="31"/>
          <w:shd w:val="clear" w:color="auto" w:fill="EDF4F6"/>
          <w:lang w:bidi="ar"/>
        </w:rPr>
        <w:lastRenderedPageBreak/>
        <w:drawing>
          <wp:inline distT="0" distB="0" distL="114300" distR="114300" wp14:anchorId="1A9C8963" wp14:editId="024F5A6F">
            <wp:extent cx="5276850" cy="755332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8"/>
                    <a:stretch>
                      <a:fillRect/>
                    </a:stretch>
                  </pic:blipFill>
                  <pic:spPr>
                    <a:xfrm>
                      <a:off x="0" y="0"/>
                      <a:ext cx="5276850" cy="7553325"/>
                    </a:xfrm>
                    <a:prstGeom prst="rect">
                      <a:avLst/>
                    </a:prstGeom>
                    <a:noFill/>
                    <a:ln w="9525">
                      <a:noFill/>
                    </a:ln>
                  </pic:spPr>
                </pic:pic>
              </a:graphicData>
            </a:graphic>
          </wp:inline>
        </w:drawing>
      </w:r>
    </w:p>
    <w:p w14:paraId="2FD86FAE"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宋体" w:eastAsia="宋体" w:hAnsi="宋体" w:cs="宋体" w:hint="eastAsia"/>
          <w:noProof/>
          <w:color w:val="000000"/>
          <w:kern w:val="0"/>
          <w:sz w:val="31"/>
          <w:szCs w:val="31"/>
          <w:shd w:val="clear" w:color="auto" w:fill="EDF4F6"/>
          <w:lang w:bidi="ar"/>
        </w:rPr>
        <w:lastRenderedPageBreak/>
        <w:drawing>
          <wp:inline distT="0" distB="0" distL="114300" distR="114300" wp14:anchorId="394D0208" wp14:editId="5A53BF1B">
            <wp:extent cx="5276850" cy="5819775"/>
            <wp:effectExtent l="0" t="0" r="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9"/>
                    <a:stretch>
                      <a:fillRect/>
                    </a:stretch>
                  </pic:blipFill>
                  <pic:spPr>
                    <a:xfrm>
                      <a:off x="0" y="0"/>
                      <a:ext cx="5276850" cy="5819775"/>
                    </a:xfrm>
                    <a:prstGeom prst="rect">
                      <a:avLst/>
                    </a:prstGeom>
                    <a:noFill/>
                    <a:ln w="9525">
                      <a:noFill/>
                    </a:ln>
                  </pic:spPr>
                </pic:pic>
              </a:graphicData>
            </a:graphic>
          </wp:inline>
        </w:drawing>
      </w:r>
    </w:p>
    <w:p w14:paraId="1D412AB3"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28"/>
          <w:szCs w:val="28"/>
          <w:shd w:val="clear" w:color="auto" w:fill="EDF4F6"/>
          <w:lang w:bidi="ar"/>
        </w:rPr>
        <w:t>注</w:t>
      </w:r>
      <w:r>
        <w:rPr>
          <w:rStyle w:val="a4"/>
          <w:rFonts w:ascii="宋体" w:eastAsia="宋体" w:hAnsi="宋体" w:cs="宋体" w:hint="eastAsia"/>
          <w:color w:val="000000"/>
          <w:kern w:val="0"/>
          <w:sz w:val="28"/>
          <w:szCs w:val="28"/>
          <w:shd w:val="clear" w:color="auto" w:fill="EDF4F6"/>
          <w:lang w:bidi="ar"/>
        </w:rPr>
        <w:t>:</w:t>
      </w:r>
      <w:r>
        <w:rPr>
          <w:rStyle w:val="a4"/>
          <w:rFonts w:ascii="仿宋_GB2312" w:eastAsia="仿宋_GB2312" w:hAnsi="仿宋_GB2312" w:cs="仿宋_GB2312"/>
          <w:color w:val="000000"/>
          <w:kern w:val="0"/>
          <w:sz w:val="28"/>
          <w:szCs w:val="28"/>
          <w:shd w:val="clear" w:color="auto" w:fill="EDF4F6"/>
          <w:lang w:bidi="ar"/>
        </w:rPr>
        <w:t>表中所列项目不包括高校、科研机构所采购的科研仪器设备。</w:t>
      </w:r>
    </w:p>
    <w:p w14:paraId="680FC940" w14:textId="77777777" w:rsidR="006F5FB7" w:rsidRDefault="00000000">
      <w:pPr>
        <w:widowControl/>
        <w:shd w:val="clear" w:color="auto" w:fill="EDF4F6"/>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二、部门集中采购目录</w:t>
      </w:r>
    </w:p>
    <w:p w14:paraId="40A88D3E" w14:textId="77777777" w:rsidR="006F5FB7" w:rsidRDefault="00000000">
      <w:pPr>
        <w:widowControl/>
        <w:shd w:val="clear" w:color="auto" w:fill="EDF4F6"/>
        <w:ind w:firstLine="600"/>
        <w:jc w:val="left"/>
        <w:rPr>
          <w:rFonts w:ascii="宋体" w:eastAsia="宋体" w:hAnsi="宋体" w:cs="宋体"/>
          <w:color w:val="000000"/>
          <w:sz w:val="18"/>
          <w:szCs w:val="18"/>
        </w:rPr>
      </w:pPr>
      <w:r>
        <w:rPr>
          <w:rFonts w:ascii="仿宋_GB2312" w:eastAsia="仿宋_GB2312" w:hAnsi="仿宋_GB2312" w:cs="仿宋_GB2312"/>
          <w:color w:val="000000"/>
          <w:kern w:val="0"/>
          <w:sz w:val="30"/>
          <w:szCs w:val="30"/>
          <w:shd w:val="clear" w:color="auto" w:fill="EDF4F6"/>
          <w:lang w:bidi="ar"/>
        </w:rPr>
        <w:t>本部门或系统有特殊采购需求，需要由本部门或系统统一采购的货物、工程和服务类采购项目</w:t>
      </w:r>
      <w:r>
        <w:rPr>
          <w:rFonts w:ascii="宋体" w:eastAsia="宋体" w:hAnsi="宋体" w:cs="宋体" w:hint="eastAsia"/>
          <w:color w:val="000000"/>
          <w:kern w:val="0"/>
          <w:sz w:val="30"/>
          <w:szCs w:val="30"/>
          <w:shd w:val="clear" w:color="auto" w:fill="EDF4F6"/>
          <w:lang w:bidi="ar"/>
        </w:rPr>
        <w:t>,</w:t>
      </w:r>
      <w:r>
        <w:rPr>
          <w:rFonts w:ascii="仿宋_GB2312" w:eastAsia="仿宋_GB2312" w:hAnsi="仿宋_GB2312" w:cs="仿宋_GB2312"/>
          <w:color w:val="000000"/>
          <w:kern w:val="0"/>
          <w:sz w:val="30"/>
          <w:szCs w:val="30"/>
          <w:shd w:val="clear" w:color="auto" w:fill="EDF4F6"/>
          <w:lang w:bidi="ar"/>
        </w:rPr>
        <w:t>属于部门集中采购项目。</w:t>
      </w:r>
      <w:r>
        <w:rPr>
          <w:rFonts w:ascii="宋体" w:eastAsia="宋体" w:hAnsi="宋体" w:cs="宋体" w:hint="eastAsia"/>
          <w:color w:val="000000"/>
          <w:kern w:val="0"/>
          <w:sz w:val="30"/>
          <w:szCs w:val="30"/>
          <w:shd w:val="clear" w:color="auto" w:fill="EDF4F6"/>
          <w:lang w:bidi="ar"/>
        </w:rPr>
        <w:t>2021</w:t>
      </w:r>
      <w:r>
        <w:rPr>
          <w:rFonts w:ascii="仿宋_GB2312" w:eastAsia="仿宋_GB2312" w:hAnsi="仿宋_GB2312" w:cs="仿宋_GB2312"/>
          <w:color w:val="000000"/>
          <w:kern w:val="0"/>
          <w:sz w:val="30"/>
          <w:szCs w:val="30"/>
          <w:shd w:val="clear" w:color="auto" w:fill="EDF4F6"/>
          <w:lang w:bidi="ar"/>
        </w:rPr>
        <w:t>年起</w:t>
      </w:r>
      <w:r>
        <w:rPr>
          <w:rFonts w:ascii="宋体" w:eastAsia="宋体" w:hAnsi="宋体" w:cs="宋体" w:hint="eastAsia"/>
          <w:color w:val="000000"/>
          <w:kern w:val="0"/>
          <w:sz w:val="30"/>
          <w:szCs w:val="30"/>
          <w:shd w:val="clear" w:color="auto" w:fill="EDF4F6"/>
          <w:lang w:bidi="ar"/>
        </w:rPr>
        <w:t>,</w:t>
      </w:r>
      <w:r>
        <w:rPr>
          <w:rFonts w:ascii="仿宋_GB2312" w:eastAsia="仿宋_GB2312" w:hAnsi="仿宋_GB2312" w:cs="仿宋_GB2312"/>
          <w:color w:val="000000"/>
          <w:kern w:val="0"/>
          <w:sz w:val="30"/>
          <w:szCs w:val="30"/>
          <w:shd w:val="clear" w:color="auto" w:fill="EDF4F6"/>
          <w:lang w:bidi="ar"/>
        </w:rPr>
        <w:t>自治区财政厅不再制定统一的部门集中采购目录</w:t>
      </w:r>
      <w:r>
        <w:rPr>
          <w:rFonts w:ascii="宋体" w:eastAsia="宋体" w:hAnsi="宋体" w:cs="宋体" w:hint="eastAsia"/>
          <w:color w:val="000000"/>
          <w:kern w:val="0"/>
          <w:sz w:val="30"/>
          <w:szCs w:val="30"/>
          <w:shd w:val="clear" w:color="auto" w:fill="EDF4F6"/>
          <w:lang w:bidi="ar"/>
        </w:rPr>
        <w:t>,</w:t>
      </w:r>
      <w:r>
        <w:rPr>
          <w:rFonts w:ascii="仿宋_GB2312" w:eastAsia="仿宋_GB2312" w:hAnsi="仿宋_GB2312" w:cs="仿宋_GB2312"/>
          <w:color w:val="000000"/>
          <w:kern w:val="0"/>
          <w:sz w:val="30"/>
          <w:szCs w:val="30"/>
          <w:shd w:val="clear" w:color="auto" w:fill="EDF4F6"/>
          <w:lang w:bidi="ar"/>
        </w:rPr>
        <w:t>按照</w:t>
      </w:r>
      <w:r>
        <w:rPr>
          <w:rFonts w:ascii="宋体" w:eastAsia="宋体" w:hAnsi="宋体" w:cs="宋体" w:hint="eastAsia"/>
          <w:color w:val="000000"/>
          <w:kern w:val="0"/>
          <w:sz w:val="30"/>
          <w:szCs w:val="30"/>
          <w:shd w:val="clear" w:color="auto" w:fill="EDF4F6"/>
          <w:lang w:bidi="ar"/>
        </w:rPr>
        <w:t>“</w:t>
      </w:r>
      <w:r>
        <w:rPr>
          <w:rFonts w:ascii="仿宋_GB2312" w:eastAsia="仿宋_GB2312" w:hAnsi="仿宋_GB2312" w:cs="仿宋_GB2312"/>
          <w:color w:val="000000"/>
          <w:kern w:val="0"/>
          <w:sz w:val="30"/>
          <w:szCs w:val="30"/>
          <w:shd w:val="clear" w:color="auto" w:fill="EDF4F6"/>
          <w:lang w:bidi="ar"/>
        </w:rPr>
        <w:t>谁</w:t>
      </w:r>
      <w:r>
        <w:rPr>
          <w:rFonts w:ascii="仿宋_GB2312" w:eastAsia="仿宋_GB2312" w:hAnsi="仿宋_GB2312" w:cs="仿宋_GB2312"/>
          <w:color w:val="000000"/>
          <w:kern w:val="0"/>
          <w:sz w:val="31"/>
          <w:szCs w:val="31"/>
          <w:shd w:val="clear" w:color="auto" w:fill="EDF4F6"/>
          <w:lang w:bidi="ar"/>
        </w:rPr>
        <w:t>采购谁负责”的原则</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由自治区本级主管部门发挥采购人主体责任</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按照财政部《政府采购品目分类目录》，结合自身业务</w:t>
      </w:r>
      <w:r>
        <w:rPr>
          <w:rFonts w:ascii="仿宋_GB2312" w:eastAsia="仿宋_GB2312" w:hAnsi="仿宋_GB2312" w:cs="仿宋_GB2312"/>
          <w:color w:val="000000"/>
          <w:kern w:val="0"/>
          <w:sz w:val="31"/>
          <w:szCs w:val="31"/>
          <w:shd w:val="clear" w:color="auto" w:fill="EDF4F6"/>
          <w:lang w:bidi="ar"/>
        </w:rPr>
        <w:lastRenderedPageBreak/>
        <w:t>和行业特点</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自行确定本部门或系统部门集中采购目录，报自治区财政厅备案后委托政府采购代理机构或自行组织实施。各地</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州市</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有关部门应参照自治区本级主管部门确定的部门集中采购项目执行。</w:t>
      </w:r>
    </w:p>
    <w:p w14:paraId="1D3F5A11"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三、分散采购限额标准</w:t>
      </w:r>
    </w:p>
    <w:p w14:paraId="226F1026"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货物、服务项目分散采购限额标准为</w:t>
      </w:r>
      <w:r>
        <w:rPr>
          <w:rFonts w:ascii="宋体" w:eastAsia="宋体" w:hAnsi="宋体" w:cs="宋体" w:hint="eastAsia"/>
          <w:color w:val="000000"/>
          <w:kern w:val="0"/>
          <w:sz w:val="31"/>
          <w:szCs w:val="31"/>
          <w:shd w:val="clear" w:color="auto" w:fill="EDF4F6"/>
          <w:lang w:bidi="ar"/>
        </w:rPr>
        <w:t>50</w:t>
      </w:r>
      <w:r>
        <w:rPr>
          <w:rFonts w:ascii="仿宋_GB2312" w:eastAsia="仿宋_GB2312" w:hAnsi="仿宋_GB2312" w:cs="仿宋_GB2312"/>
          <w:color w:val="000000"/>
          <w:kern w:val="0"/>
          <w:sz w:val="31"/>
          <w:szCs w:val="31"/>
          <w:shd w:val="clear" w:color="auto" w:fill="EDF4F6"/>
          <w:lang w:bidi="ar"/>
        </w:rPr>
        <w:t>万元</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工程项目分散采购限额标准为</w:t>
      </w:r>
      <w:r>
        <w:rPr>
          <w:rFonts w:ascii="宋体" w:eastAsia="宋体" w:hAnsi="宋体" w:cs="宋体" w:hint="eastAsia"/>
          <w:color w:val="000000"/>
          <w:kern w:val="0"/>
          <w:sz w:val="31"/>
          <w:szCs w:val="31"/>
          <w:shd w:val="clear" w:color="auto" w:fill="EDF4F6"/>
          <w:lang w:bidi="ar"/>
        </w:rPr>
        <w:t>100</w:t>
      </w:r>
      <w:r>
        <w:rPr>
          <w:rFonts w:ascii="仿宋_GB2312" w:eastAsia="仿宋_GB2312" w:hAnsi="仿宋_GB2312" w:cs="仿宋_GB2312"/>
          <w:color w:val="000000"/>
          <w:kern w:val="0"/>
          <w:sz w:val="31"/>
          <w:szCs w:val="31"/>
          <w:shd w:val="clear" w:color="auto" w:fill="EDF4F6"/>
          <w:lang w:bidi="ar"/>
        </w:rPr>
        <w:t>万元。</w:t>
      </w:r>
    </w:p>
    <w:p w14:paraId="19CB50B5"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除集中采购机构采购项目外，预算单位采购单项或批量预算金额达到分散采购限额标准以上的项目，应当按照《中华人民共和国政府采购法》及其实施条例有关规定执行。</w:t>
      </w:r>
    </w:p>
    <w:p w14:paraId="27E3ED7F"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四、公开招标数额标准</w:t>
      </w:r>
      <w:r>
        <w:rPr>
          <w:rStyle w:val="a4"/>
          <w:rFonts w:ascii="宋体" w:eastAsia="宋体" w:hAnsi="宋体" w:cs="宋体" w:hint="eastAsia"/>
          <w:color w:val="000000"/>
          <w:kern w:val="0"/>
          <w:sz w:val="31"/>
          <w:szCs w:val="31"/>
          <w:shd w:val="clear" w:color="auto" w:fill="EDF4F6"/>
          <w:lang w:bidi="ar"/>
        </w:rPr>
        <w:t>.</w:t>
      </w:r>
    </w:p>
    <w:p w14:paraId="6E1AEE63"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单项采购金额达</w:t>
      </w:r>
      <w:r>
        <w:rPr>
          <w:rFonts w:ascii="宋体" w:eastAsia="宋体" w:hAnsi="宋体" w:cs="宋体" w:hint="eastAsia"/>
          <w:color w:val="000000"/>
          <w:kern w:val="0"/>
          <w:sz w:val="31"/>
          <w:szCs w:val="31"/>
          <w:shd w:val="clear" w:color="auto" w:fill="EDF4F6"/>
          <w:lang w:bidi="ar"/>
        </w:rPr>
        <w:t>200</w:t>
      </w:r>
      <w:r>
        <w:rPr>
          <w:rFonts w:ascii="仿宋_GB2312" w:eastAsia="仿宋_GB2312" w:hAnsi="仿宋_GB2312" w:cs="仿宋_GB2312"/>
          <w:color w:val="000000"/>
          <w:kern w:val="0"/>
          <w:sz w:val="31"/>
          <w:szCs w:val="31"/>
          <w:shd w:val="clear" w:color="auto" w:fill="EDF4F6"/>
          <w:lang w:bidi="ar"/>
        </w:rPr>
        <w:t>万元</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不含</w:t>
      </w:r>
      <w:r>
        <w:rPr>
          <w:rFonts w:ascii="宋体" w:eastAsia="宋体" w:hAnsi="宋体" w:cs="宋体" w:hint="eastAsia"/>
          <w:color w:val="000000"/>
          <w:kern w:val="0"/>
          <w:sz w:val="31"/>
          <w:szCs w:val="31"/>
          <w:shd w:val="clear" w:color="auto" w:fill="EDF4F6"/>
          <w:lang w:bidi="ar"/>
        </w:rPr>
        <w:t>200</w:t>
      </w:r>
      <w:r>
        <w:rPr>
          <w:rFonts w:ascii="仿宋_GB2312" w:eastAsia="仿宋_GB2312" w:hAnsi="仿宋_GB2312" w:cs="仿宋_GB2312"/>
          <w:color w:val="000000"/>
          <w:kern w:val="0"/>
          <w:sz w:val="31"/>
          <w:szCs w:val="31"/>
          <w:shd w:val="clear" w:color="auto" w:fill="EDF4F6"/>
          <w:lang w:bidi="ar"/>
        </w:rPr>
        <w:t>万元</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以上的货物、服务政府采购项目，应当按照公开招标的方式进行。</w:t>
      </w:r>
    </w:p>
    <w:p w14:paraId="1A383039"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政府采购工程以及与工程建设有关的货物、服务公开招标数额标准按照国务院有关规定执行。</w:t>
      </w:r>
    </w:p>
    <w:p w14:paraId="789EAFAE"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五、有关要求</w:t>
      </w:r>
    </w:p>
    <w:p w14:paraId="7AC69028"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w:t>
      </w:r>
      <w:proofErr w:type="gramStart"/>
      <w:r>
        <w:rPr>
          <w:rStyle w:val="a4"/>
          <w:rFonts w:ascii="仿宋_GB2312" w:eastAsia="仿宋_GB2312" w:hAnsi="仿宋_GB2312" w:cs="仿宋_GB2312"/>
          <w:color w:val="000000"/>
          <w:kern w:val="0"/>
          <w:sz w:val="31"/>
          <w:szCs w:val="31"/>
          <w:shd w:val="clear" w:color="auto" w:fill="EDF4F6"/>
          <w:lang w:bidi="ar"/>
        </w:rPr>
        <w:t>一</w:t>
      </w:r>
      <w:proofErr w:type="gramEnd"/>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政府采购的基本要求</w:t>
      </w:r>
    </w:p>
    <w:p w14:paraId="2E9548BE"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自治区各级国家机关、事业单位和团体组织</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以下简称采购人</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，使用财政性资金采购列入集中采购目录范围和达到分散采购限额标准以上的货物、服务或工程项目时，必须实行政府采购。</w:t>
      </w:r>
    </w:p>
    <w:p w14:paraId="30145E64"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(二</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政府采购预算和执行</w:t>
      </w:r>
    </w:p>
    <w:p w14:paraId="1875F31B"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lastRenderedPageBreak/>
        <w:t>采购人是编制政府采购预算、执行政府采购计划、履行政府采购合同的责任主体，应当在政府采购活动中落实主体责任</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要严格按照《中华人民共和国政府采购法》及其实施条例和国家的有关规定执行。未按要求编制政府采购预算的，不得实施政府采购活动</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对不符合政府采购规定形成的支出</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坚决不得支付资金。</w:t>
      </w:r>
    </w:p>
    <w:p w14:paraId="7FFBFEF0"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对未编制政府采购预算组织政府采购活动的，超预算超标准采购的，规避集中采购的，以及不严格执行政府采购程序等行为的</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各级财政部门应当严格按照《中华人民共和国预算法》、《中华人民共和国政府采购法》等有关规定要求采购人纠正。</w:t>
      </w:r>
    </w:p>
    <w:p w14:paraId="01703CDF"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(三</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政府集中采购项目</w:t>
      </w:r>
    </w:p>
    <w:p w14:paraId="49DBD7E8"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列入集中采购目录范围的采购项目，采购人应当按照《中华人民共和国政府采购法》及其实施条例的有关规定委托集中采购机构组织采购。</w:t>
      </w:r>
    </w:p>
    <w:p w14:paraId="11F6AF29" w14:textId="77777777" w:rsidR="006F5FB7" w:rsidRDefault="00000000">
      <w:pPr>
        <w:widowControl/>
        <w:shd w:val="clear" w:color="auto" w:fill="EDF4F6"/>
        <w:spacing w:line="555" w:lineRule="atLeast"/>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(四</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分散采购项目</w:t>
      </w:r>
    </w:p>
    <w:p w14:paraId="3FAA6899"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不属于集中采购目录范围内的货物、服务或工程项目，预算金额达到分散采购限额标准的，采购人应当按照政府采购法律法规和相关政策执行。预算金额未达到公开招标数额标准的分散采购项目</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采购人应当委托政府采购代理机构或自行按照非招标方式组织采购活动。预算金额达到公开招标数额标准的分散采购项目，采购人应当委托政府采购代理机构或自行组织实施公开招标采购。</w:t>
      </w:r>
    </w:p>
    <w:p w14:paraId="077B91F9"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lastRenderedPageBreak/>
        <w:t>(五</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政府采购电子卖场</w:t>
      </w:r>
    </w:p>
    <w:p w14:paraId="2A9BAF83"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公开招标数额以下的货物、工程、服务项目，各级预算单位应通过新疆维吾尔自治区政府采购电子卖场进行采购，按照《新疆维吾尔自治区政府采购电子卖场管理暂行办法》</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新</w:t>
      </w:r>
      <w:proofErr w:type="gramStart"/>
      <w:r>
        <w:rPr>
          <w:rFonts w:ascii="仿宋_GB2312" w:eastAsia="仿宋_GB2312" w:hAnsi="仿宋_GB2312" w:cs="仿宋_GB2312"/>
          <w:color w:val="000000"/>
          <w:kern w:val="0"/>
          <w:sz w:val="31"/>
          <w:szCs w:val="31"/>
          <w:shd w:val="clear" w:color="auto" w:fill="EDF4F6"/>
          <w:lang w:bidi="ar"/>
        </w:rPr>
        <w:t>财购</w:t>
      </w:r>
      <w:r>
        <w:rPr>
          <w:rFonts w:ascii="宋体" w:eastAsia="宋体" w:hAnsi="宋体" w:cs="宋体" w:hint="eastAsia"/>
          <w:color w:val="000000"/>
          <w:kern w:val="0"/>
          <w:sz w:val="31"/>
          <w:szCs w:val="31"/>
          <w:shd w:val="clear" w:color="auto" w:fill="EDF4F6"/>
          <w:lang w:bidi="ar"/>
        </w:rPr>
        <w:t>[</w:t>
      </w:r>
      <w:proofErr w:type="gramEnd"/>
      <w:r>
        <w:rPr>
          <w:rFonts w:ascii="宋体" w:eastAsia="宋体" w:hAnsi="宋体" w:cs="宋体" w:hint="eastAsia"/>
          <w:color w:val="000000"/>
          <w:kern w:val="0"/>
          <w:sz w:val="31"/>
          <w:szCs w:val="31"/>
          <w:shd w:val="clear" w:color="auto" w:fill="EDF4F6"/>
          <w:lang w:bidi="ar"/>
        </w:rPr>
        <w:t>2019] 27</w:t>
      </w:r>
      <w:r>
        <w:rPr>
          <w:rFonts w:ascii="仿宋_GB2312" w:eastAsia="仿宋_GB2312" w:hAnsi="仿宋_GB2312" w:cs="仿宋_GB2312"/>
          <w:color w:val="000000"/>
          <w:kern w:val="0"/>
          <w:sz w:val="31"/>
          <w:szCs w:val="31"/>
          <w:shd w:val="clear" w:color="auto" w:fill="EDF4F6"/>
          <w:lang w:bidi="ar"/>
        </w:rPr>
        <w:t>号</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的有关流程组织实施采购活动。</w:t>
      </w:r>
    </w:p>
    <w:p w14:paraId="31A8F4F4"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(六</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涉密采购</w:t>
      </w:r>
    </w:p>
    <w:p w14:paraId="39CA0F9B"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经定</w:t>
      </w:r>
      <w:proofErr w:type="gramStart"/>
      <w:r>
        <w:rPr>
          <w:rFonts w:ascii="仿宋_GB2312" w:eastAsia="仿宋_GB2312" w:hAnsi="仿宋_GB2312" w:cs="仿宋_GB2312"/>
          <w:color w:val="000000"/>
          <w:kern w:val="0"/>
          <w:sz w:val="31"/>
          <w:szCs w:val="31"/>
          <w:shd w:val="clear" w:color="auto" w:fill="EDF4F6"/>
          <w:lang w:bidi="ar"/>
        </w:rPr>
        <w:t>密机关</w:t>
      </w:r>
      <w:proofErr w:type="gramEnd"/>
      <w:r>
        <w:rPr>
          <w:rFonts w:ascii="仿宋_GB2312" w:eastAsia="仿宋_GB2312" w:hAnsi="仿宋_GB2312" w:cs="仿宋_GB2312"/>
          <w:color w:val="000000"/>
          <w:kern w:val="0"/>
          <w:sz w:val="31"/>
          <w:szCs w:val="31"/>
          <w:shd w:val="clear" w:color="auto" w:fill="EDF4F6"/>
          <w:lang w:bidi="ar"/>
        </w:rPr>
        <w:t>或者保密行政管理部门认定的涉密项目按照《</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财政部国家保密局关于印发</w:t>
      </w:r>
      <w:r>
        <w:rPr>
          <w:rFonts w:ascii="宋体" w:eastAsia="宋体" w:hAnsi="宋体" w:cs="宋体" w:hint="eastAsia"/>
          <w:color w:val="000000"/>
          <w:kern w:val="0"/>
          <w:sz w:val="31"/>
          <w:szCs w:val="31"/>
          <w:shd w:val="clear" w:color="auto" w:fill="EDF4F6"/>
          <w:lang w:bidi="ar"/>
        </w:rPr>
        <w:t>&lt;</w:t>
      </w:r>
      <w:r>
        <w:rPr>
          <w:rFonts w:ascii="仿宋_GB2312" w:eastAsia="仿宋_GB2312" w:hAnsi="仿宋_GB2312" w:cs="仿宋_GB2312"/>
          <w:color w:val="000000"/>
          <w:kern w:val="0"/>
          <w:sz w:val="31"/>
          <w:szCs w:val="31"/>
          <w:shd w:val="clear" w:color="auto" w:fill="EDF4F6"/>
          <w:lang w:bidi="ar"/>
        </w:rPr>
        <w:t>涉密政府采购管理暂行办法</w:t>
      </w:r>
      <w:r>
        <w:rPr>
          <w:rFonts w:ascii="宋体" w:eastAsia="宋体" w:hAnsi="宋体" w:cs="宋体" w:hint="eastAsia"/>
          <w:color w:val="000000"/>
          <w:kern w:val="0"/>
          <w:sz w:val="31"/>
          <w:szCs w:val="31"/>
          <w:shd w:val="clear" w:color="auto" w:fill="EDF4F6"/>
          <w:lang w:bidi="ar"/>
        </w:rPr>
        <w:t>&gt;</w:t>
      </w:r>
      <w:r>
        <w:rPr>
          <w:rFonts w:ascii="仿宋_GB2312" w:eastAsia="仿宋_GB2312" w:hAnsi="仿宋_GB2312" w:cs="仿宋_GB2312"/>
          <w:color w:val="000000"/>
          <w:kern w:val="0"/>
          <w:sz w:val="31"/>
          <w:szCs w:val="31"/>
          <w:shd w:val="clear" w:color="auto" w:fill="EDF4F6"/>
          <w:lang w:bidi="ar"/>
        </w:rPr>
        <w:t>的通知》</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财库</w:t>
      </w:r>
      <w:r>
        <w:rPr>
          <w:rFonts w:ascii="宋体" w:eastAsia="宋体" w:hAnsi="宋体" w:cs="宋体" w:hint="eastAsia"/>
          <w:color w:val="000000"/>
          <w:kern w:val="0"/>
          <w:sz w:val="31"/>
          <w:szCs w:val="31"/>
          <w:shd w:val="clear" w:color="auto" w:fill="EDF4F6"/>
          <w:lang w:bidi="ar"/>
        </w:rPr>
        <w:t>[2019] 39</w:t>
      </w:r>
      <w:r>
        <w:rPr>
          <w:rFonts w:ascii="仿宋_GB2312" w:eastAsia="仿宋_GB2312" w:hAnsi="仿宋_GB2312" w:cs="仿宋_GB2312"/>
          <w:color w:val="000000"/>
          <w:kern w:val="0"/>
          <w:sz w:val="31"/>
          <w:szCs w:val="31"/>
          <w:shd w:val="clear" w:color="auto" w:fill="EDF4F6"/>
          <w:lang w:bidi="ar"/>
        </w:rPr>
        <w:t>号</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等相关政府采购法律、法规执行。</w:t>
      </w:r>
    </w:p>
    <w:p w14:paraId="17C5746B"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(七</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政府采购资产配置要求</w:t>
      </w:r>
      <w:r>
        <w:rPr>
          <w:rStyle w:val="a4"/>
          <w:rFonts w:ascii="宋体" w:eastAsia="宋体" w:hAnsi="宋体" w:cs="宋体" w:hint="eastAsia"/>
          <w:color w:val="000000"/>
          <w:kern w:val="0"/>
          <w:sz w:val="31"/>
          <w:szCs w:val="31"/>
          <w:shd w:val="clear" w:color="auto" w:fill="EDF4F6"/>
          <w:lang w:bidi="ar"/>
        </w:rPr>
        <w:t>.</w:t>
      </w:r>
    </w:p>
    <w:p w14:paraId="0D0FEED0"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采购人应当严格按照资产配置标准执行</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严格执行软件正版化工作要求。</w:t>
      </w:r>
    </w:p>
    <w:p w14:paraId="37494F0B"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(八</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政府采购政策功能</w:t>
      </w:r>
    </w:p>
    <w:p w14:paraId="126A3CA7"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政府采购活动应当严格落实政府采购支持创新、绿色、中小企业发展、脱贫攻坚、军民融合等政策目标。</w:t>
      </w:r>
    </w:p>
    <w:p w14:paraId="10A59C7A"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1.政府采购应当采购本国货物、工程和服务。确需采购进口产品的</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采购人应当根据国家和自治区相关规定办理进口产品采购核准手续。</w:t>
      </w:r>
    </w:p>
    <w:p w14:paraId="3C70A493"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2.在政府采购活动中</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采购人或代理机构应当严格执行政府采购政策，包括节约能源、保护环境、支持监狱企业发展、促进残疾人就业政府采购政策等。要认真落实促进中小企业发展各项措施，包括预留采购份额、价格扣除、不得设置门槛等。</w:t>
      </w:r>
    </w:p>
    <w:p w14:paraId="48667458"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lastRenderedPageBreak/>
        <w:t>3.政府采购节能产品、环境标志产品的</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采购人应当按照《财政部发展改革委生态环境部市场监管总局关于调整优化节能产品环境标志产品政府采购执行机制的通知》</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财库</w:t>
      </w:r>
      <w:r>
        <w:rPr>
          <w:rFonts w:ascii="宋体" w:eastAsia="宋体" w:hAnsi="宋体" w:cs="宋体" w:hint="eastAsia"/>
          <w:color w:val="000000"/>
          <w:kern w:val="0"/>
          <w:sz w:val="31"/>
          <w:szCs w:val="31"/>
          <w:shd w:val="clear" w:color="auto" w:fill="EDF4F6"/>
          <w:lang w:bidi="ar"/>
        </w:rPr>
        <w:t>[2019] 9</w:t>
      </w:r>
      <w:r>
        <w:rPr>
          <w:rFonts w:ascii="仿宋_GB2312" w:eastAsia="仿宋_GB2312" w:hAnsi="仿宋_GB2312" w:cs="仿宋_GB2312"/>
          <w:color w:val="000000"/>
          <w:kern w:val="0"/>
          <w:sz w:val="31"/>
          <w:szCs w:val="31"/>
          <w:shd w:val="clear" w:color="auto" w:fill="EDF4F6"/>
          <w:lang w:bidi="ar"/>
        </w:rPr>
        <w:t>号</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的规定和要求落实政府绿色采购政策。</w:t>
      </w:r>
    </w:p>
    <w:p w14:paraId="1D8A1EC0"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(九</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自治区驻外单位政府采购</w:t>
      </w:r>
    </w:p>
    <w:p w14:paraId="56CA69DD"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自治区驻区外单位政府采购项目统一实行分散采购。驻乌以外的区直单位政府集中采购项目可就近委托属地集中采购机构组织采购活动，应当将年度采购计划提前报属地财政部门备案。</w:t>
      </w:r>
    </w:p>
    <w:p w14:paraId="2E4C3361"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(十</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政府购买服务及政府和社会资本合作项目</w:t>
      </w:r>
    </w:p>
    <w:p w14:paraId="3C5BDFE3"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政府购买服务项目的采购活动，采购人应当严格按照《政府购买服务管理办法》</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财政部令第</w:t>
      </w:r>
      <w:r>
        <w:rPr>
          <w:rFonts w:ascii="宋体" w:eastAsia="宋体" w:hAnsi="宋体" w:cs="宋体" w:hint="eastAsia"/>
          <w:color w:val="000000"/>
          <w:kern w:val="0"/>
          <w:sz w:val="31"/>
          <w:szCs w:val="31"/>
          <w:shd w:val="clear" w:color="auto" w:fill="EDF4F6"/>
          <w:lang w:bidi="ar"/>
        </w:rPr>
        <w:t>102</w:t>
      </w:r>
      <w:r>
        <w:rPr>
          <w:rFonts w:ascii="仿宋_GB2312" w:eastAsia="仿宋_GB2312" w:hAnsi="仿宋_GB2312" w:cs="仿宋_GB2312"/>
          <w:color w:val="000000"/>
          <w:kern w:val="0"/>
          <w:sz w:val="31"/>
          <w:szCs w:val="31"/>
          <w:shd w:val="clear" w:color="auto" w:fill="EDF4F6"/>
          <w:lang w:bidi="ar"/>
        </w:rPr>
        <w:t>号</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的有关规定和要求组织实施。</w:t>
      </w:r>
    </w:p>
    <w:p w14:paraId="2BA8E487"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Fonts w:ascii="仿宋_GB2312" w:eastAsia="仿宋_GB2312" w:hAnsi="仿宋_GB2312" w:cs="仿宋_GB2312"/>
          <w:color w:val="000000"/>
          <w:kern w:val="0"/>
          <w:sz w:val="31"/>
          <w:szCs w:val="31"/>
          <w:shd w:val="clear" w:color="auto" w:fill="EDF4F6"/>
          <w:lang w:bidi="ar"/>
        </w:rPr>
        <w:t>政府和社会资本合作项目的采购活动</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采购人应当严格按照《政府和社会资本合作项目政府采购管理办法》</w:t>
      </w:r>
      <w:r>
        <w:rPr>
          <w:rFonts w:ascii="宋体" w:eastAsia="宋体" w:hAnsi="宋体" w:cs="宋体" w:hint="eastAsia"/>
          <w:color w:val="000000"/>
          <w:kern w:val="0"/>
          <w:sz w:val="31"/>
          <w:szCs w:val="31"/>
          <w:shd w:val="clear" w:color="auto" w:fill="EDF4F6"/>
          <w:lang w:bidi="ar"/>
        </w:rPr>
        <w:t>( </w:t>
      </w:r>
      <w:r>
        <w:rPr>
          <w:rFonts w:ascii="仿宋_GB2312" w:eastAsia="仿宋_GB2312" w:hAnsi="仿宋_GB2312" w:cs="仿宋_GB2312"/>
          <w:color w:val="000000"/>
          <w:kern w:val="0"/>
          <w:sz w:val="31"/>
          <w:szCs w:val="31"/>
          <w:shd w:val="clear" w:color="auto" w:fill="EDF4F6"/>
          <w:lang w:bidi="ar"/>
        </w:rPr>
        <w:t>财库</w:t>
      </w:r>
      <w:r>
        <w:rPr>
          <w:rFonts w:ascii="宋体" w:eastAsia="宋体" w:hAnsi="宋体" w:cs="宋体" w:hint="eastAsia"/>
          <w:color w:val="000000"/>
          <w:kern w:val="0"/>
          <w:sz w:val="31"/>
          <w:szCs w:val="31"/>
          <w:shd w:val="clear" w:color="auto" w:fill="EDF4F6"/>
          <w:lang w:bidi="ar"/>
        </w:rPr>
        <w:t>[2014]215</w:t>
      </w:r>
      <w:r>
        <w:rPr>
          <w:rFonts w:ascii="仿宋_GB2312" w:eastAsia="仿宋_GB2312" w:hAnsi="仿宋_GB2312" w:cs="仿宋_GB2312"/>
          <w:color w:val="000000"/>
          <w:kern w:val="0"/>
          <w:sz w:val="31"/>
          <w:szCs w:val="31"/>
          <w:shd w:val="clear" w:color="auto" w:fill="EDF4F6"/>
          <w:lang w:bidi="ar"/>
        </w:rPr>
        <w:t>号</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的有关规定和要求组织实施。</w:t>
      </w:r>
    </w:p>
    <w:p w14:paraId="0953D973" w14:textId="77777777" w:rsidR="006F5FB7" w:rsidRDefault="00000000">
      <w:pPr>
        <w:widowControl/>
        <w:shd w:val="clear" w:color="auto" w:fill="EDF4F6"/>
        <w:spacing w:line="555" w:lineRule="atLeast"/>
        <w:ind w:firstLine="645"/>
        <w:jc w:val="left"/>
        <w:rPr>
          <w:rFonts w:ascii="宋体" w:eastAsia="宋体" w:hAnsi="宋体" w:cs="宋体"/>
          <w:color w:val="000000"/>
          <w:sz w:val="18"/>
          <w:szCs w:val="18"/>
        </w:rPr>
      </w:pPr>
      <w:r>
        <w:rPr>
          <w:rStyle w:val="a4"/>
          <w:rFonts w:ascii="仿宋_GB2312" w:eastAsia="仿宋_GB2312" w:hAnsi="仿宋_GB2312" w:cs="仿宋_GB2312"/>
          <w:color w:val="000000"/>
          <w:kern w:val="0"/>
          <w:sz w:val="31"/>
          <w:szCs w:val="31"/>
          <w:shd w:val="clear" w:color="auto" w:fill="EDF4F6"/>
          <w:lang w:bidi="ar"/>
        </w:rPr>
        <w:t>(十一</w:t>
      </w:r>
      <w:r>
        <w:rPr>
          <w:rStyle w:val="a4"/>
          <w:rFonts w:ascii="宋体" w:eastAsia="宋体" w:hAnsi="宋体" w:cs="宋体" w:hint="eastAsia"/>
          <w:color w:val="000000"/>
          <w:kern w:val="0"/>
          <w:sz w:val="31"/>
          <w:szCs w:val="31"/>
          <w:shd w:val="clear" w:color="auto" w:fill="EDF4F6"/>
          <w:lang w:bidi="ar"/>
        </w:rPr>
        <w:t>)</w:t>
      </w:r>
      <w:r>
        <w:rPr>
          <w:rStyle w:val="a4"/>
          <w:rFonts w:ascii="仿宋_GB2312" w:eastAsia="仿宋_GB2312" w:hAnsi="仿宋_GB2312" w:cs="仿宋_GB2312"/>
          <w:color w:val="000000"/>
          <w:kern w:val="0"/>
          <w:sz w:val="31"/>
          <w:szCs w:val="31"/>
          <w:shd w:val="clear" w:color="auto" w:fill="EDF4F6"/>
          <w:lang w:bidi="ar"/>
        </w:rPr>
        <w:t>政府采购信息</w:t>
      </w:r>
      <w:r>
        <w:rPr>
          <w:rStyle w:val="a4"/>
          <w:rFonts w:ascii="宋体" w:eastAsia="宋体" w:hAnsi="宋体" w:cs="宋体" w:hint="eastAsia"/>
          <w:color w:val="000000"/>
          <w:kern w:val="0"/>
          <w:sz w:val="31"/>
          <w:szCs w:val="31"/>
          <w:shd w:val="clear" w:color="auto" w:fill="EDF4F6"/>
          <w:lang w:bidi="ar"/>
        </w:rPr>
        <w:t>.</w:t>
      </w:r>
    </w:p>
    <w:p w14:paraId="70C9D269" w14:textId="77777777" w:rsidR="006F5FB7" w:rsidRDefault="00000000">
      <w:pPr>
        <w:widowControl/>
        <w:shd w:val="clear" w:color="auto" w:fill="EDF4F6"/>
        <w:spacing w:line="555" w:lineRule="atLeast"/>
        <w:ind w:firstLine="645"/>
        <w:jc w:val="left"/>
        <w:rPr>
          <w:rFonts w:ascii="仿宋_GB2312" w:eastAsia="仿宋_GB2312" w:hAnsi="仿宋_GB2312" w:cs="仿宋_GB2312"/>
          <w:color w:val="000000"/>
          <w:kern w:val="0"/>
          <w:sz w:val="31"/>
          <w:szCs w:val="31"/>
          <w:shd w:val="clear" w:color="auto" w:fill="EDF4F6"/>
          <w:lang w:bidi="ar"/>
        </w:rPr>
      </w:pPr>
      <w:r>
        <w:rPr>
          <w:rFonts w:ascii="仿宋_GB2312" w:eastAsia="仿宋_GB2312" w:hAnsi="仿宋_GB2312" w:cs="仿宋_GB2312"/>
          <w:color w:val="000000"/>
          <w:kern w:val="0"/>
          <w:sz w:val="31"/>
          <w:szCs w:val="31"/>
          <w:shd w:val="clear" w:color="auto" w:fill="EDF4F6"/>
          <w:lang w:bidi="ar"/>
        </w:rPr>
        <w:t>采购人是政府采购信息发布的责任主体，应当按照《政府采购信息发布管理办法》</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财政部令第</w:t>
      </w:r>
      <w:r>
        <w:rPr>
          <w:rFonts w:ascii="宋体" w:eastAsia="宋体" w:hAnsi="宋体" w:cs="宋体" w:hint="eastAsia"/>
          <w:color w:val="000000"/>
          <w:kern w:val="0"/>
          <w:sz w:val="31"/>
          <w:szCs w:val="31"/>
          <w:shd w:val="clear" w:color="auto" w:fill="EDF4F6"/>
          <w:lang w:bidi="ar"/>
        </w:rPr>
        <w:t>101</w:t>
      </w:r>
      <w:r>
        <w:rPr>
          <w:rFonts w:ascii="仿宋_GB2312" w:eastAsia="仿宋_GB2312" w:hAnsi="仿宋_GB2312" w:cs="仿宋_GB2312"/>
          <w:color w:val="000000"/>
          <w:kern w:val="0"/>
          <w:sz w:val="31"/>
          <w:szCs w:val="31"/>
          <w:shd w:val="clear" w:color="auto" w:fill="EDF4F6"/>
          <w:lang w:bidi="ar"/>
        </w:rPr>
        <w:t>号</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的规定和要求，在中国政府采购网新疆分网发布公开招标公告、资格预审公告、单一来源采购公示、中标</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成交</w:t>
      </w:r>
      <w:r>
        <w:rPr>
          <w:rFonts w:ascii="宋体" w:eastAsia="宋体" w:hAnsi="宋体" w:cs="宋体" w:hint="eastAsia"/>
          <w:color w:val="000000"/>
          <w:kern w:val="0"/>
          <w:sz w:val="31"/>
          <w:szCs w:val="31"/>
          <w:shd w:val="clear" w:color="auto" w:fill="EDF4F6"/>
          <w:lang w:bidi="ar"/>
        </w:rPr>
        <w:t>)</w:t>
      </w:r>
      <w:r>
        <w:rPr>
          <w:rFonts w:ascii="仿宋_GB2312" w:eastAsia="仿宋_GB2312" w:hAnsi="仿宋_GB2312" w:cs="仿宋_GB2312"/>
          <w:color w:val="000000"/>
          <w:kern w:val="0"/>
          <w:sz w:val="31"/>
          <w:szCs w:val="31"/>
          <w:shd w:val="clear" w:color="auto" w:fill="EDF4F6"/>
          <w:lang w:bidi="ar"/>
        </w:rPr>
        <w:t>结果公告、政府采购合同公告</w:t>
      </w:r>
      <w:r>
        <w:rPr>
          <w:rFonts w:ascii="仿宋_GB2312" w:eastAsia="仿宋_GB2312" w:hAnsi="仿宋_GB2312" w:cs="仿宋_GB2312"/>
          <w:color w:val="000000"/>
          <w:kern w:val="0"/>
          <w:sz w:val="31"/>
          <w:szCs w:val="31"/>
          <w:shd w:val="clear" w:color="auto" w:fill="EDF4F6"/>
          <w:lang w:bidi="ar"/>
        </w:rPr>
        <w:lastRenderedPageBreak/>
        <w:t>等政府采购项目信息。各级财政部门应当采取措施对采购人发布的政府采购信息加强监督管理。</w:t>
      </w:r>
    </w:p>
    <w:p w14:paraId="099A0AD9" w14:textId="77777777" w:rsidR="006F5FB7" w:rsidRDefault="006F5FB7">
      <w:pPr>
        <w:pStyle w:val="1"/>
        <w:widowControl/>
        <w:spacing w:beforeAutospacing="0" w:afterAutospacing="0"/>
        <w:jc w:val="center"/>
        <w:rPr>
          <w:rFonts w:ascii="微软雅黑" w:eastAsia="微软雅黑" w:hAnsi="微软雅黑" w:cs="微软雅黑" w:hint="default"/>
          <w:color w:val="191919"/>
          <w:sz w:val="36"/>
          <w:szCs w:val="36"/>
        </w:rPr>
      </w:pPr>
    </w:p>
    <w:p w14:paraId="759ECE51" w14:textId="77777777" w:rsidR="006F5FB7" w:rsidRDefault="00000000">
      <w:pPr>
        <w:pStyle w:val="1"/>
        <w:widowControl/>
        <w:spacing w:beforeAutospacing="0" w:afterAutospacing="0"/>
        <w:jc w:val="center"/>
        <w:rPr>
          <w:rFonts w:ascii="微软雅黑" w:eastAsia="微软雅黑" w:hAnsi="微软雅黑" w:cs="微软雅黑" w:hint="default"/>
          <w:color w:val="191919"/>
          <w:sz w:val="36"/>
          <w:szCs w:val="36"/>
        </w:rPr>
      </w:pPr>
      <w:r>
        <w:rPr>
          <w:rFonts w:ascii="微软雅黑" w:eastAsia="微软雅黑" w:hAnsi="微软雅黑" w:cs="微软雅黑"/>
          <w:color w:val="191919"/>
          <w:sz w:val="36"/>
          <w:szCs w:val="36"/>
        </w:rPr>
        <w:t>关于调整和规范《新疆维吾尔自治区2021-2022年度政府采购集中采购目录及标准》 有关事项的通知</w:t>
      </w:r>
    </w:p>
    <w:p w14:paraId="685DEF10" w14:textId="77777777" w:rsidR="006F5FB7" w:rsidRDefault="00000000">
      <w:pPr>
        <w:pStyle w:val="a3"/>
        <w:widowControl/>
        <w:shd w:val="clear" w:color="auto" w:fill="FFFFFF"/>
        <w:spacing w:before="75" w:beforeAutospacing="0" w:after="75" w:afterAutospacing="0"/>
        <w:ind w:firstLineChars="100" w:firstLine="310"/>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自治区各委、办、厅、局，自治区高级人民法院，自治区人民检察院，伊犁哈萨克自治州财政局，各地州市财政局：</w:t>
      </w:r>
    </w:p>
    <w:p w14:paraId="76A9198B"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为进一步做好自治区集中采购工作，深化政府采购制度改革，发挥集中采购规模优势，提高采购效率和质量，根据《中华人民共和国政府采购法》、《中华人民共和国政府采购法实施条例》、《财政部关于印发&lt;地方预算单位政府集中采购目录及标准指引（2020年版）&gt;的通知》（财库[2019]69号）等有关规定，现对新疆维吾尔自治区2021-2022年度政府采购集中采购目录及标准进行修订、调整，现就有关事项通知如下：</w:t>
      </w:r>
    </w:p>
    <w:p w14:paraId="5045D671"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一、增加集中采购目录范围</w:t>
      </w:r>
    </w:p>
    <w:p w14:paraId="22408B17"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在原有政府采购集中采购目录及标准基础上增加10个品目，增加的品目必须按规定委托集中采购机构代理采购：</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68"/>
        <w:gridCol w:w="4079"/>
        <w:gridCol w:w="2204"/>
        <w:gridCol w:w="1139"/>
      </w:tblGrid>
      <w:tr w:rsidR="006F5FB7" w14:paraId="5F7EE8D8" w14:textId="77777777">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124A343"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序号</w:t>
            </w:r>
          </w:p>
        </w:tc>
        <w:tc>
          <w:tcPr>
            <w:tcW w:w="42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597F3C5"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品目名称</w:t>
            </w:r>
          </w:p>
        </w:tc>
        <w:tc>
          <w:tcPr>
            <w:tcW w:w="223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16F896A"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编码</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EF74781"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备注</w:t>
            </w:r>
          </w:p>
        </w:tc>
      </w:tr>
      <w:tr w:rsidR="006F5FB7" w14:paraId="3BFD98C6" w14:textId="77777777">
        <w:trPr>
          <w:trHeight w:val="570"/>
        </w:trPr>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2B788AA"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货物</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602A9F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F402CA5"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57951D43" w14:textId="77777777">
        <w:trPr>
          <w:trHeight w:val="405"/>
        </w:trPr>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ADAADD0"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通用设备</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24ABBCA"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A02</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812E2D8"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34A6E576"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E9064EE"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计算机设备及软件</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47CC199"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A0201</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11BDAD4"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6A345FF7"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1BDAFA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lastRenderedPageBreak/>
              <w:t>计算机软件</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508F7C1"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A020108</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4158FA5"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1642A485"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6527B51"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1</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551C48A"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应用软件</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CEDD48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A02010803</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AFFE6B7"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0EB7E63A"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5AE31F9"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专用设备</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6BFE503"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A03</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AC18FD7"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5834C8FB"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007FE9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政法、检测专用设备</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DBF81B7"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A0325</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6DFF132"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6F0F5DCF"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C0F1966"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2</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A4E648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交通管理设备</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C7450D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A032502</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54EE761"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7F45F771"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B8ECBDB"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3</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02F5B8F"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安全、检查、监视、报警设备</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3D87655"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A032504</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2407E9D"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68FA9F6E"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A32A2EA"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纺织原料、毛皮、被服装具</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3A0B4F6"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A07</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74B25ED"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2A075090"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1C330D9"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被服装具</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835F8A1"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A0703</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99025CE"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0CC4F098"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5AA808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被服</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9126BB4"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A070301</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2BAA125"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5F0A3CCA"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A4EBD20"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4</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9BA6086"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制服</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E15BDB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A07030101</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31CB2F5"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08B120A4"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6CAFEC8"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工程</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49CF9A0"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B</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5214718"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0EADD453"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E3DDA8B"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5</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5F5CB5A"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装修工程</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187391F"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B07</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BA75D29"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59EAA960"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DB73351"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修缮工程</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83888F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B08</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BEC0E3A"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66427102"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A70ADB5"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6</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FC4A675"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房屋修缮</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632CF10"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B0801</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63E7CB1"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56B37F40"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DF64A59"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7</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C8EEC09"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其他建筑物、构筑物修缮</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201D57B"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B0899</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B67C312"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6F69BD5B"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F25A1E0"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1BFF03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B6FE9D0"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3CC3202F"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692425F"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信息技术服务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4090928"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C02</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9B12AC9"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2CA5F7FC"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4B689A3"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8</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9CAEE89"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软件开发服务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92DB9B6"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C0201</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A3A60F1"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369BFF8E"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62750E4"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9</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D572C91"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信息系统集成实施服务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455ACAF"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C0202</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5CEB900" w14:textId="77777777" w:rsidR="006F5FB7" w:rsidRDefault="006F5FB7">
            <w:pPr>
              <w:widowControl/>
              <w:jc w:val="left"/>
              <w:rPr>
                <w:rFonts w:ascii="仿宋_GB2312" w:eastAsia="仿宋_GB2312" w:hAnsi="仿宋_GB2312" w:cs="仿宋_GB2312"/>
                <w:color w:val="000000"/>
                <w:kern w:val="0"/>
                <w:sz w:val="31"/>
                <w:szCs w:val="31"/>
                <w:shd w:val="clear" w:color="auto" w:fill="EDF4F6"/>
                <w:lang w:bidi="ar"/>
              </w:rPr>
            </w:pPr>
          </w:p>
        </w:tc>
      </w:tr>
      <w:tr w:rsidR="006F5FB7" w14:paraId="25E94DF4"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9A7BA2A"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金融服务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29D8CFD"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C15</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1369470" w14:textId="77777777" w:rsidR="006F5FB7" w:rsidRDefault="006F5FB7">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p>
        </w:tc>
      </w:tr>
      <w:tr w:rsidR="006F5FB7" w14:paraId="59A5F810"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2604524"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保险服务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249173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C1504</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90D2DE2" w14:textId="77777777" w:rsidR="006F5FB7" w:rsidRDefault="006F5FB7">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p>
        </w:tc>
      </w:tr>
      <w:tr w:rsidR="006F5FB7" w14:paraId="37C1CBF2" w14:textId="77777777">
        <w:tc>
          <w:tcPr>
            <w:tcW w:w="513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F2A6A29"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lastRenderedPageBreak/>
              <w:t>财产保险服务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9377366"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C150402</w:t>
            </w:r>
          </w:p>
        </w:tc>
        <w:tc>
          <w:tcPr>
            <w:tcW w:w="11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F52D4FD" w14:textId="77777777" w:rsidR="006F5FB7" w:rsidRDefault="006F5FB7">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p>
        </w:tc>
      </w:tr>
      <w:tr w:rsidR="006F5FB7" w14:paraId="25518484" w14:textId="77777777">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0B9DB2F"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10</w:t>
            </w:r>
          </w:p>
        </w:tc>
        <w:tc>
          <w:tcPr>
            <w:tcW w:w="42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51A4C81"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其他财产保险服务</w:t>
            </w:r>
          </w:p>
        </w:tc>
        <w:tc>
          <w:tcPr>
            <w:tcW w:w="22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CF5ADB5"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C15040299</w:t>
            </w:r>
          </w:p>
        </w:tc>
        <w:tc>
          <w:tcPr>
            <w:tcW w:w="11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815BF1C" w14:textId="77777777" w:rsidR="006F5FB7" w:rsidRDefault="00000000">
            <w:pPr>
              <w:pStyle w:val="a3"/>
              <w:widowControl/>
              <w:spacing w:beforeAutospacing="0" w:afterAutospacing="0"/>
              <w:jc w:val="center"/>
              <w:rPr>
                <w:rFonts w:ascii="仿宋_GB2312" w:eastAsia="仿宋_GB2312" w:hAnsi="仿宋_GB2312" w:cs="仿宋_GB2312"/>
                <w:color w:val="000000"/>
                <w:sz w:val="31"/>
                <w:szCs w:val="31"/>
                <w:shd w:val="clear" w:color="auto" w:fill="EDF4F6"/>
              </w:rPr>
            </w:pPr>
            <w:r>
              <w:rPr>
                <w:rFonts w:ascii="仿宋_GB2312" w:eastAsia="仿宋_GB2312" w:hAnsi="仿宋_GB2312" w:cs="仿宋_GB2312" w:hint="eastAsia"/>
                <w:color w:val="000000"/>
                <w:sz w:val="31"/>
                <w:szCs w:val="31"/>
                <w:shd w:val="clear" w:color="auto" w:fill="EDF4F6"/>
                <w:lang w:bidi="ar"/>
              </w:rPr>
              <w:t>仅限于农业保险服务：农业种植业保险服务、养殖业保险服务等；</w:t>
            </w:r>
          </w:p>
        </w:tc>
      </w:tr>
    </w:tbl>
    <w:p w14:paraId="435592A5"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二、有关工作要求</w:t>
      </w:r>
    </w:p>
    <w:p w14:paraId="44E7A3DA"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（一）关于编制政府采购预算</w:t>
      </w:r>
    </w:p>
    <w:p w14:paraId="0585A8DB"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1.凡列入自治区集中采购目录和分散采购限额标准以上的货物、服务及工程，必须编制政府采购预算。</w:t>
      </w:r>
    </w:p>
    <w:p w14:paraId="73AB980C"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2.政府采购预算要科学合理确定采购需求，严格执行经费预算和资产配置标准；同时，注重发挥政府采购政策引导作用，体现优先采购本国产品、节能产品、环保产品，以及支持自主创新、中小企业发展等政策。</w:t>
      </w:r>
    </w:p>
    <w:p w14:paraId="18F4F0EF"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3.政府采购预算编制应准确完整，严禁超标准采购，未按要求编报政府采购预算的，不得组织政府采购活动。</w:t>
      </w:r>
    </w:p>
    <w:p w14:paraId="07CBBBF2"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lastRenderedPageBreak/>
        <w:t>4.政府采购限额标准以上或集中采购目录以内的政府购买服务项目要单独编列政府采购预算，采购类别填写“服务”类，并按政府采购程序实施。</w:t>
      </w:r>
    </w:p>
    <w:p w14:paraId="2DF5F274"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（二）执行时间</w:t>
      </w:r>
    </w:p>
    <w:p w14:paraId="4F63272E"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1.目录调整范围执行时间自2022年1月1日实施。</w:t>
      </w:r>
    </w:p>
    <w:p w14:paraId="29E2DDCA"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2.其他有关要求自本通知下发之日起实施。</w:t>
      </w:r>
    </w:p>
    <w:p w14:paraId="7F634C32"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 </w:t>
      </w:r>
    </w:p>
    <w:p w14:paraId="1F6F14C0"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 </w:t>
      </w:r>
    </w:p>
    <w:p w14:paraId="037BC386" w14:textId="77777777" w:rsidR="006F5FB7" w:rsidRDefault="00000000">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 </w:t>
      </w:r>
    </w:p>
    <w:p w14:paraId="3E08A0E1" w14:textId="77777777" w:rsidR="006F5FB7" w:rsidRDefault="00000000">
      <w:pPr>
        <w:pStyle w:val="a3"/>
        <w:widowControl/>
        <w:shd w:val="clear" w:color="auto" w:fill="FFFFFF"/>
        <w:spacing w:before="75" w:beforeAutospacing="0" w:after="75" w:afterAutospacing="0"/>
        <w:ind w:firstLine="645"/>
        <w:jc w:val="right"/>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                         自治区财政厅</w:t>
      </w:r>
    </w:p>
    <w:p w14:paraId="6C10B03A" w14:textId="77777777" w:rsidR="006F5FB7" w:rsidRDefault="00000000">
      <w:pPr>
        <w:pStyle w:val="a3"/>
        <w:widowControl/>
        <w:shd w:val="clear" w:color="auto" w:fill="FFFFFF"/>
        <w:spacing w:before="75" w:beforeAutospacing="0" w:after="75" w:afterAutospacing="0"/>
        <w:ind w:firstLine="645"/>
        <w:jc w:val="right"/>
        <w:rPr>
          <w:rFonts w:ascii="仿宋_GB2312" w:eastAsia="仿宋_GB2312" w:hAnsi="仿宋_GB2312" w:cs="仿宋_GB2312"/>
          <w:color w:val="000000"/>
          <w:sz w:val="31"/>
          <w:szCs w:val="31"/>
          <w:shd w:val="clear" w:color="auto" w:fill="EDF4F6"/>
          <w:lang w:bidi="ar"/>
        </w:rPr>
      </w:pPr>
      <w:r>
        <w:rPr>
          <w:rFonts w:ascii="仿宋_GB2312" w:eastAsia="仿宋_GB2312" w:hAnsi="仿宋_GB2312" w:cs="仿宋_GB2312" w:hint="eastAsia"/>
          <w:color w:val="000000"/>
          <w:sz w:val="31"/>
          <w:szCs w:val="31"/>
          <w:shd w:val="clear" w:color="auto" w:fill="EDF4F6"/>
          <w:lang w:bidi="ar"/>
        </w:rPr>
        <w:t>                        2021年8月3日</w:t>
      </w:r>
    </w:p>
    <w:p w14:paraId="57458EC4" w14:textId="77777777" w:rsidR="006F5FB7" w:rsidRDefault="006F5FB7">
      <w:pPr>
        <w:pStyle w:val="a3"/>
        <w:widowControl/>
        <w:shd w:val="clear" w:color="auto" w:fill="FFFFFF"/>
        <w:spacing w:before="75" w:beforeAutospacing="0" w:after="75" w:afterAutospacing="0"/>
        <w:ind w:firstLine="645"/>
        <w:jc w:val="right"/>
        <w:rPr>
          <w:rFonts w:ascii="仿宋_GB2312" w:eastAsia="仿宋_GB2312" w:hAnsi="仿宋_GB2312" w:cs="仿宋_GB2312"/>
          <w:color w:val="000000"/>
          <w:sz w:val="31"/>
          <w:szCs w:val="31"/>
          <w:shd w:val="clear" w:color="auto" w:fill="EDF4F6"/>
          <w:lang w:bidi="ar"/>
        </w:rPr>
      </w:pPr>
    </w:p>
    <w:p w14:paraId="2282CC0C" w14:textId="77777777" w:rsidR="006F5FB7" w:rsidRDefault="006F5FB7">
      <w:pPr>
        <w:pStyle w:val="a3"/>
        <w:widowControl/>
        <w:shd w:val="clear" w:color="auto" w:fill="FFFFFF"/>
        <w:spacing w:before="75" w:beforeAutospacing="0" w:after="75" w:afterAutospacing="0"/>
        <w:ind w:firstLine="645"/>
        <w:rPr>
          <w:rFonts w:ascii="仿宋_GB2312" w:eastAsia="仿宋_GB2312" w:hAnsi="仿宋_GB2312" w:cs="仿宋_GB2312"/>
          <w:color w:val="000000"/>
          <w:sz w:val="31"/>
          <w:szCs w:val="31"/>
          <w:shd w:val="clear" w:color="auto" w:fill="EDF4F6"/>
          <w:lang w:bidi="ar"/>
        </w:rPr>
      </w:pPr>
    </w:p>
    <w:sectPr w:rsidR="006F5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NjOGI0ZTdkNmQ5MTE4ODEzNzk2YjVkMDQwNDdjNjYifQ=="/>
  </w:docVars>
  <w:rsids>
    <w:rsidRoot w:val="5E1C549B"/>
    <w:rsid w:val="001943BC"/>
    <w:rsid w:val="006F5FB7"/>
    <w:rsid w:val="5E1C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BE34A"/>
  <w15:docId w15:val="{0CD01D46-7C6B-455A-916F-83EC46CA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长官</dc:creator>
  <cp:lastModifiedBy>wang zheng</cp:lastModifiedBy>
  <cp:revision>2</cp:revision>
  <dcterms:created xsi:type="dcterms:W3CDTF">2023-07-24T07:10:00Z</dcterms:created>
  <dcterms:modified xsi:type="dcterms:W3CDTF">2023-07-24T07:10:00Z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EEE9F091BE2143FB8E86DDB285568D55</vt:lpwstr>
  </property>
</Properties>
</file>