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hd w:val="clear" w:color="auto" w:fill="FFFFFF"/>
        <w:spacing w:line="360" w:lineRule="exact"/>
        <w:jc w:val="both"/>
        <w:rPr>
          <w:rFonts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zh-CN"/>
        </w:rPr>
        <w:t xml:space="preserve">                                  </w:t>
      </w:r>
    </w:p>
    <w:p>
      <w:pPr>
        <w:widowControl/>
        <w:shd w:val="clear" w:color="auto" w:fill="FFFFFF"/>
        <w:spacing w:line="360" w:lineRule="atLeast"/>
        <w:ind w:firstLine="540"/>
        <w:jc w:val="center"/>
        <w:rPr>
          <w:rFonts w:ascii="宋体" w:hAnsi="宋体" w:cs="宋体"/>
          <w:b/>
          <w:color w:val="auto"/>
          <w:kern w:val="0"/>
          <w:sz w:val="72"/>
          <w:szCs w:val="72"/>
          <w:shd w:val="clear" w:color="auto" w:fill="FFFFFF"/>
        </w:rPr>
      </w:pPr>
    </w:p>
    <w:p>
      <w:pPr>
        <w:snapToGrid w:val="0"/>
        <w:spacing w:line="360" w:lineRule="auto"/>
        <w:ind w:right="17"/>
        <w:jc w:val="center"/>
        <w:rPr>
          <w:rFonts w:ascii="宋体" w:hAnsi="宋体"/>
          <w:b/>
          <w:color w:val="auto"/>
          <w:spacing w:val="60"/>
          <w:sz w:val="84"/>
          <w:szCs w:val="84"/>
        </w:rPr>
      </w:pPr>
    </w:p>
    <w:p>
      <w:pPr>
        <w:snapToGrid w:val="0"/>
        <w:spacing w:line="360" w:lineRule="auto"/>
        <w:ind w:right="17"/>
        <w:jc w:val="center"/>
        <w:rPr>
          <w:rFonts w:ascii="宋体" w:hAnsi="宋体"/>
          <w:b/>
          <w:color w:val="auto"/>
          <w:spacing w:val="60"/>
          <w:sz w:val="84"/>
          <w:szCs w:val="84"/>
        </w:rPr>
      </w:pPr>
      <w:r>
        <w:rPr>
          <w:rFonts w:hint="eastAsia" w:ascii="宋体" w:hAnsi="宋体"/>
          <w:b/>
          <w:color w:val="auto"/>
          <w:spacing w:val="60"/>
          <w:sz w:val="84"/>
          <w:szCs w:val="84"/>
        </w:rPr>
        <w:t>询价通知书</w:t>
      </w: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bCs/>
          <w:color w:val="auto"/>
          <w:sz w:val="30"/>
          <w:szCs w:val="30"/>
        </w:rPr>
      </w:pPr>
    </w:p>
    <w:p>
      <w:pPr>
        <w:snapToGrid w:val="0"/>
        <w:spacing w:line="360" w:lineRule="auto"/>
        <w:ind w:right="17"/>
        <w:rPr>
          <w:rFonts w:ascii="宋体" w:hAnsi="宋体"/>
          <w:color w:val="auto"/>
        </w:rPr>
      </w:pPr>
      <w:r>
        <w:rPr>
          <w:rFonts w:hint="eastAsia" w:ascii="宋体" w:hAnsi="宋体"/>
          <w:bCs/>
          <w:color w:val="auto"/>
          <w:sz w:val="30"/>
          <w:szCs w:val="30"/>
        </w:rPr>
        <w:t>项目名称：新疆师范高等专科学校五星校区职业教育质量提升工程（2号宿舍楼）消防改造工程</w:t>
      </w:r>
    </w:p>
    <w:p>
      <w:pPr>
        <w:pStyle w:val="10"/>
        <w:tabs>
          <w:tab w:val="left" w:pos="8460"/>
        </w:tabs>
        <w:snapToGrid w:val="0"/>
        <w:spacing w:line="360" w:lineRule="auto"/>
        <w:ind w:right="-334" w:rightChars="-159"/>
        <w:rPr>
          <w:b/>
          <w:bCs/>
          <w:color w:val="auto"/>
          <w:sz w:val="30"/>
          <w:szCs w:val="30"/>
        </w:rPr>
      </w:pPr>
    </w:p>
    <w:p>
      <w:pPr>
        <w:snapToGrid w:val="0"/>
        <w:spacing w:line="360" w:lineRule="auto"/>
        <w:rPr>
          <w:rFonts w:ascii="宋体" w:hAnsi="宋体"/>
          <w:bCs/>
          <w:color w:val="auto"/>
          <w:sz w:val="30"/>
          <w:szCs w:val="30"/>
        </w:rPr>
      </w:pPr>
      <w:r>
        <w:rPr>
          <w:rFonts w:hint="eastAsia" w:ascii="宋体" w:hAnsi="宋体"/>
          <w:bCs/>
          <w:color w:val="auto"/>
          <w:sz w:val="30"/>
          <w:szCs w:val="30"/>
        </w:rPr>
        <w:t>采购人（盖章）：新疆师范高等专科学校 </w:t>
      </w:r>
    </w:p>
    <w:p>
      <w:pPr>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联系人：热依扎</w:t>
      </w:r>
    </w:p>
    <w:p>
      <w:pPr>
        <w:snapToGrid w:val="0"/>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联系电话：19999480707</w:t>
      </w:r>
    </w:p>
    <w:p>
      <w:pPr>
        <w:tabs>
          <w:tab w:val="left" w:pos="7501"/>
        </w:tabs>
        <w:snapToGrid w:val="0"/>
        <w:spacing w:line="360" w:lineRule="auto"/>
        <w:rPr>
          <w:rFonts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地址：新疆乌鲁木齐市光明路333号 </w:t>
      </w:r>
    </w:p>
    <w:p>
      <w:pPr>
        <w:snapToGrid w:val="0"/>
        <w:spacing w:line="360" w:lineRule="auto"/>
        <w:rPr>
          <w:rFonts w:asciiTheme="minorEastAsia" w:hAnsiTheme="minorEastAsia" w:eastAsiaTheme="minorEastAsia" w:cstheme="minorEastAsia"/>
          <w:color w:val="auto"/>
          <w:sz w:val="28"/>
          <w:szCs w:val="28"/>
        </w:rPr>
      </w:pPr>
    </w:p>
    <w:p>
      <w:pPr>
        <w:snapToGrid w:val="0"/>
        <w:spacing w:line="360" w:lineRule="auto"/>
        <w:ind w:right="17" w:firstLine="980" w:firstLineChars="350"/>
        <w:rPr>
          <w:rFonts w:ascii="宋体" w:hAnsi="宋体"/>
          <w:color w:val="auto"/>
          <w:sz w:val="28"/>
          <w:szCs w:val="28"/>
        </w:rPr>
      </w:pPr>
    </w:p>
    <w:p>
      <w:pPr>
        <w:pStyle w:val="6"/>
        <w:snapToGrid w:val="0"/>
        <w:spacing w:line="360" w:lineRule="auto"/>
        <w:jc w:val="center"/>
        <w:rPr>
          <w:rFonts w:asciiTheme="minorEastAsia" w:hAnsiTheme="minorEastAsia" w:cstheme="minorEastAsia"/>
          <w:color w:val="auto"/>
          <w:sz w:val="30"/>
          <w:szCs w:val="30"/>
        </w:rPr>
      </w:pPr>
      <w:r>
        <w:rPr>
          <w:rFonts w:hint="eastAsia" w:asciiTheme="minorEastAsia" w:hAnsiTheme="minorEastAsia" w:cstheme="minorEastAsia"/>
          <w:color w:val="auto"/>
          <w:sz w:val="30"/>
          <w:szCs w:val="30"/>
        </w:rPr>
        <w:t>二〇二三年三月</w:t>
      </w:r>
    </w:p>
    <w:p>
      <w:pPr>
        <w:pStyle w:val="16"/>
        <w:shd w:val="clear" w:color="auto" w:fill="FFFFFF"/>
        <w:spacing w:line="500" w:lineRule="exact"/>
        <w:jc w:val="center"/>
        <w:rPr>
          <w:rFonts w:asciiTheme="minorEastAsia" w:hAnsiTheme="minorEastAsia" w:eastAsiaTheme="minorEastAsia" w:cstheme="minorEastAsia"/>
          <w:bCs/>
          <w:color w:val="auto"/>
          <w:spacing w:val="-20"/>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3" w:footer="850" w:gutter="0"/>
          <w:pgNumType w:fmt="numberInDash"/>
          <w:cols w:space="720" w:num="1"/>
          <w:titlePg/>
          <w:docGrid w:type="lines" w:linePitch="314" w:charSpace="0"/>
        </w:sectPr>
      </w:pPr>
    </w:p>
    <w:p>
      <w:pPr>
        <w:shd w:val="clear" w:color="auto" w:fill="FFFFFF"/>
        <w:autoSpaceDE w:val="0"/>
        <w:autoSpaceDN w:val="0"/>
        <w:adjustRightInd w:val="0"/>
        <w:spacing w:line="36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                    </w:t>
      </w:r>
    </w:p>
    <w:p>
      <w:pPr>
        <w:pStyle w:val="4"/>
        <w:spacing w:line="50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 xml:space="preserve"> 第一章 询价须知</w:t>
      </w:r>
    </w:p>
    <w:p>
      <w:pPr>
        <w:rPr>
          <w:color w:val="auto"/>
        </w:rPr>
      </w:pPr>
    </w:p>
    <w:p>
      <w:pPr>
        <w:spacing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一、项目名称：</w:t>
      </w:r>
      <w:r>
        <w:rPr>
          <w:rFonts w:hint="eastAsia" w:asciiTheme="minorEastAsia" w:hAnsiTheme="minorEastAsia" w:eastAsiaTheme="minorEastAsia" w:cstheme="minorEastAsia"/>
          <w:bCs/>
          <w:color w:val="auto"/>
          <w:sz w:val="24"/>
        </w:rPr>
        <w:t>新疆师范高等专科学校五星校区职业教育质量提升工程（2号宿舍楼）消防改造工程</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二、项目概况</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1、采购内容：更换室内消防钢管、室内消火栓、灭火器、管道支架、套管、阀门等；室外土方开挖、管线更换、井室砌筑、路面修补等。</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2、工程地点：新疆师范高等专科学校五星校区</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3、采购预算：</w:t>
      </w:r>
      <w:r>
        <w:rPr>
          <w:rFonts w:hint="eastAsia" w:asciiTheme="minorEastAsia" w:hAnsiTheme="minorEastAsia" w:eastAsiaTheme="minorEastAsia" w:cstheme="minorEastAsia"/>
          <w:bCs/>
          <w:color w:val="auto"/>
          <w:sz w:val="24"/>
          <w:lang w:val="en-US" w:eastAsia="zh-CN"/>
        </w:rPr>
        <w:t>160000</w:t>
      </w:r>
      <w:r>
        <w:rPr>
          <w:rFonts w:hint="eastAsia" w:asciiTheme="minorEastAsia" w:hAnsiTheme="minorEastAsia" w:eastAsiaTheme="minorEastAsia" w:cstheme="minorEastAsia"/>
          <w:bCs/>
          <w:color w:val="auto"/>
          <w:sz w:val="24"/>
        </w:rPr>
        <w:t>元</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4、最高限价（招标控制价）：</w:t>
      </w:r>
      <w:r>
        <w:rPr>
          <w:rFonts w:asciiTheme="minorEastAsia" w:hAnsiTheme="minorEastAsia" w:eastAsiaTheme="minorEastAsia" w:cstheme="minorEastAsia"/>
          <w:bCs/>
          <w:color w:val="auto"/>
          <w:sz w:val="24"/>
        </w:rPr>
        <w:t>158791.50</w:t>
      </w:r>
      <w:r>
        <w:rPr>
          <w:rFonts w:hint="eastAsia" w:asciiTheme="minorEastAsia" w:hAnsiTheme="minorEastAsia" w:eastAsiaTheme="minorEastAsia" w:cstheme="minorEastAsia"/>
          <w:bCs/>
          <w:color w:val="auto"/>
          <w:sz w:val="24"/>
        </w:rPr>
        <w:t>元，其中暂列金额：不含税1万元（含税1.09万元），超过此限价的投标报价将被拒绝。</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5、工期要求：</w:t>
      </w:r>
      <w:r>
        <w:rPr>
          <w:rFonts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u w:val="single"/>
        </w:rPr>
        <w:t>10</w:t>
      </w:r>
      <w:r>
        <w:rPr>
          <w:rFonts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天</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三、技术要求（详见招标工程量清单）</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四、供应商资格要求</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1、供应商必须是在中华人民共和国境内，且具有独立法人资格的企业；</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2、供应商须为新疆政府采购网服务市场的正式供应商；</w:t>
      </w:r>
    </w:p>
    <w:p>
      <w:pPr>
        <w:spacing w:line="360" w:lineRule="auto"/>
        <w:ind w:firstLine="480" w:firstLineChars="200"/>
        <w:rPr>
          <w:color w:val="auto"/>
        </w:rPr>
      </w:pPr>
      <w:r>
        <w:rPr>
          <w:rFonts w:hint="eastAsia" w:asciiTheme="minorEastAsia" w:hAnsiTheme="minorEastAsia" w:eastAsiaTheme="minorEastAsia" w:cstheme="minorEastAsia"/>
          <w:bCs/>
          <w:color w:val="auto"/>
          <w:sz w:val="24"/>
        </w:rPr>
        <w:t>3、供应商须具备消防设施工程专业承包贰级以上（含贰级）资质；</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4、供应商须具有效的营业执照副本；</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5、法人代表或其委托代理人应携带本人身份证原件及复印件，委托代理人还应携带《法人代表授权委托书》；</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6、本项目不接受联合体投标。 </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五、响应文件的要求</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1、响应文件分一正两副，要求装订成册，含所投标的物的服务说明、报价等。2、标书应文字表达清楚，字迹工整规范，并在封口处加盖骑缝章。</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六、投标报价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w:t>
      </w:r>
      <w:r>
        <w:rPr>
          <w:rFonts w:asciiTheme="minorEastAsia" w:hAnsiTheme="minorEastAsia" w:eastAsiaTheme="minorEastAsia" w:cstheme="minorEastAsia"/>
          <w:bCs/>
          <w:color w:val="auto"/>
          <w:sz w:val="24"/>
        </w:rPr>
        <w:t>供应商的报价应当包括满足本次</w:t>
      </w:r>
      <w:r>
        <w:rPr>
          <w:rFonts w:hint="eastAsia" w:asciiTheme="minorEastAsia" w:hAnsiTheme="minorEastAsia" w:eastAsiaTheme="minorEastAsia" w:cstheme="minorEastAsia"/>
          <w:bCs/>
          <w:color w:val="auto"/>
          <w:sz w:val="24"/>
        </w:rPr>
        <w:t>采购</w:t>
      </w:r>
      <w:r>
        <w:rPr>
          <w:rFonts w:asciiTheme="minorEastAsia" w:hAnsiTheme="minorEastAsia" w:eastAsiaTheme="minorEastAsia" w:cstheme="minorEastAsia"/>
          <w:bCs/>
          <w:color w:val="auto"/>
          <w:sz w:val="24"/>
        </w:rPr>
        <w:t>全部采购需求所应提供的</w:t>
      </w:r>
      <w:r>
        <w:rPr>
          <w:rFonts w:hint="eastAsia" w:asciiTheme="minorEastAsia" w:hAnsiTheme="minorEastAsia" w:eastAsiaTheme="minorEastAsia" w:cstheme="minorEastAsia"/>
          <w:bCs/>
          <w:color w:val="auto"/>
          <w:sz w:val="24"/>
        </w:rPr>
        <w:t>货物，</w:t>
      </w:r>
      <w:r>
        <w:rPr>
          <w:rFonts w:asciiTheme="minorEastAsia" w:hAnsiTheme="minorEastAsia" w:eastAsiaTheme="minorEastAsia" w:cstheme="minorEastAsia"/>
          <w:bCs/>
          <w:color w:val="auto"/>
          <w:sz w:val="24"/>
        </w:rPr>
        <w:t>以及伴随的</w:t>
      </w:r>
      <w:r>
        <w:rPr>
          <w:rFonts w:hint="eastAsia" w:asciiTheme="minorEastAsia" w:hAnsiTheme="minorEastAsia" w:eastAsiaTheme="minorEastAsia" w:cstheme="minorEastAsia"/>
          <w:bCs/>
          <w:color w:val="auto"/>
          <w:sz w:val="24"/>
        </w:rPr>
        <w:t>服务。所有报价均应以人民币报价。</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2、本项目采用工程固定总价合同，总价包含全部维修工程施工及材料费用，所有变更与签证不再另行计价。如出现新增工程超过原投标金额10%以上，另行签订合约。</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3、采购人不接受具有附加条件的报价。</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七、现场踏勘 </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由学校统一组织现场踏勘。</w:t>
      </w:r>
    </w:p>
    <w:p>
      <w:pPr>
        <w:spacing w:line="360" w:lineRule="auto"/>
        <w:ind w:firstLine="480" w:firstLineChars="200"/>
        <w:rPr>
          <w:rFonts w:asciiTheme="minorEastAsia" w:hAnsiTheme="minorEastAsia" w:eastAsiaTheme="minorEastAsia" w:cstheme="minorEastAsia"/>
          <w:bCs/>
          <w:color w:val="auto"/>
          <w:sz w:val="24"/>
        </w:rPr>
      </w:pPr>
      <w:r>
        <w:rPr>
          <w:rFonts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rPr>
        <w:t>、时间：20</w:t>
      </w:r>
      <w:r>
        <w:rPr>
          <w:rFonts w:asciiTheme="minorEastAsia" w:hAnsiTheme="minorEastAsia" w:eastAsiaTheme="minorEastAsia" w:cstheme="minorEastAsia"/>
          <w:bCs/>
          <w:color w:val="auto"/>
          <w:sz w:val="24"/>
        </w:rPr>
        <w:t>23</w:t>
      </w:r>
      <w:r>
        <w:rPr>
          <w:rFonts w:hint="eastAsia" w:asciiTheme="minorEastAsia" w:hAnsiTheme="minorEastAsia" w:eastAsiaTheme="minorEastAsia" w:cstheme="minorEastAsia"/>
          <w:bCs/>
          <w:color w:val="auto"/>
          <w:sz w:val="24"/>
        </w:rPr>
        <w:t xml:space="preserve"> 年</w:t>
      </w:r>
      <w:r>
        <w:rPr>
          <w:rFonts w:hint="eastAsia" w:asciiTheme="minorEastAsia" w:hAnsiTheme="minorEastAsia" w:eastAsiaTheme="minorEastAsia" w:cstheme="minorEastAsia"/>
          <w:bCs/>
          <w:color w:val="auto"/>
          <w:sz w:val="24"/>
          <w:lang w:val="en-US" w:eastAsia="zh-CN"/>
        </w:rPr>
        <w:t>3</w:t>
      </w:r>
      <w:r>
        <w:rPr>
          <w:rFonts w:hint="eastAsia" w:asciiTheme="minorEastAsia" w:hAnsiTheme="minorEastAsia" w:eastAsiaTheme="minorEastAsia" w:cstheme="minorEastAsia"/>
          <w:bCs/>
          <w:color w:val="auto"/>
          <w:sz w:val="24"/>
        </w:rPr>
        <w:t>月</w:t>
      </w:r>
      <w:r>
        <w:rPr>
          <w:rFonts w:hint="eastAsia" w:asciiTheme="minorEastAsia" w:hAnsiTheme="minorEastAsia" w:eastAsiaTheme="minorEastAsia" w:cstheme="minorEastAsia"/>
          <w:bCs/>
          <w:color w:val="auto"/>
          <w:sz w:val="24"/>
          <w:lang w:val="en-US" w:eastAsia="zh-CN"/>
        </w:rPr>
        <w:t>15</w:t>
      </w:r>
      <w:r>
        <w:rPr>
          <w:rFonts w:hint="eastAsia" w:asciiTheme="minorEastAsia" w:hAnsiTheme="minorEastAsia" w:eastAsiaTheme="minorEastAsia" w:cstheme="minorEastAsia"/>
          <w:bCs/>
          <w:color w:val="auto"/>
          <w:sz w:val="24"/>
        </w:rPr>
        <w:t>日 1</w:t>
      </w:r>
      <w:r>
        <w:rPr>
          <w:rFonts w:hint="eastAsia" w:asciiTheme="minorEastAsia" w:hAnsiTheme="minorEastAsia" w:eastAsiaTheme="minorEastAsia" w:cstheme="minorEastAsia"/>
          <w:bCs/>
          <w:color w:val="auto"/>
          <w:sz w:val="24"/>
          <w:lang w:val="en-US" w:eastAsia="zh-CN"/>
        </w:rPr>
        <w:t>0</w:t>
      </w:r>
      <w:r>
        <w:rPr>
          <w:rFonts w:hint="eastAsia" w:asciiTheme="minorEastAsia" w:hAnsiTheme="minorEastAsia" w:eastAsiaTheme="minorEastAsia" w:cstheme="minorEastAsia"/>
          <w:bCs/>
          <w:color w:val="auto"/>
          <w:sz w:val="24"/>
        </w:rPr>
        <w:t xml:space="preserve"> 时 </w:t>
      </w:r>
      <w:r>
        <w:rPr>
          <w:rFonts w:hint="eastAsia" w:asciiTheme="minorEastAsia" w:hAnsiTheme="minorEastAsia" w:eastAsiaTheme="minorEastAsia" w:cstheme="minorEastAsia"/>
          <w:bCs/>
          <w:color w:val="auto"/>
          <w:sz w:val="24"/>
          <w:lang w:val="en-US" w:eastAsia="zh-CN"/>
        </w:rPr>
        <w:t>3</w:t>
      </w:r>
      <w:r>
        <w:rPr>
          <w:rFonts w:hint="eastAsia" w:asciiTheme="minorEastAsia" w:hAnsiTheme="minorEastAsia" w:eastAsiaTheme="minorEastAsia" w:cstheme="minorEastAsia"/>
          <w:bCs/>
          <w:color w:val="auto"/>
          <w:sz w:val="24"/>
        </w:rPr>
        <w:t>0 分（北京时间）</w:t>
      </w:r>
    </w:p>
    <w:p>
      <w:pPr>
        <w:spacing w:line="360" w:lineRule="auto"/>
        <w:ind w:firstLine="480" w:firstLineChars="200"/>
        <w:rPr>
          <w:rFonts w:asciiTheme="minorEastAsia" w:hAnsiTheme="minorEastAsia" w:eastAsiaTheme="minorEastAsia" w:cstheme="minorEastAsia"/>
          <w:bCs/>
          <w:color w:val="auto"/>
          <w:sz w:val="24"/>
        </w:rPr>
      </w:pPr>
      <w:r>
        <w:rPr>
          <w:rFonts w:asciiTheme="minorEastAsia" w:hAnsiTheme="minorEastAsia" w:eastAsiaTheme="minorEastAsia" w:cstheme="minorEastAsia"/>
          <w:bCs/>
          <w:color w:val="auto"/>
          <w:sz w:val="24"/>
        </w:rPr>
        <w:t>2</w:t>
      </w:r>
      <w:r>
        <w:rPr>
          <w:rFonts w:hint="eastAsia" w:asciiTheme="minorEastAsia" w:hAnsiTheme="minorEastAsia" w:eastAsiaTheme="minorEastAsia" w:cstheme="minorEastAsia"/>
          <w:bCs/>
          <w:color w:val="auto"/>
          <w:sz w:val="24"/>
        </w:rPr>
        <w:t>、 地点：新疆师范高等专科学校五星校区</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3、联系人及电话：喻</w:t>
      </w:r>
      <w:r>
        <w:rPr>
          <w:rFonts w:hint="eastAsia" w:asciiTheme="minorEastAsia" w:hAnsiTheme="minorEastAsia" w:eastAsiaTheme="minorEastAsia" w:cstheme="minorEastAsia"/>
          <w:bCs/>
          <w:color w:val="auto"/>
          <w:sz w:val="24"/>
          <w:lang w:val="en-US" w:eastAsia="zh-CN"/>
        </w:rPr>
        <w:t>晓</w:t>
      </w:r>
      <w:bookmarkStart w:id="7" w:name="_GoBack"/>
      <w:bookmarkEnd w:id="7"/>
      <w:r>
        <w:rPr>
          <w:rFonts w:hint="eastAsia" w:asciiTheme="minorEastAsia" w:hAnsiTheme="minorEastAsia" w:eastAsiaTheme="minorEastAsia" w:cstheme="minorEastAsia"/>
          <w:bCs/>
          <w:color w:val="auto"/>
          <w:sz w:val="24"/>
        </w:rPr>
        <w:t>龙  13999100219</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4、其他：请各供应商拟派一名委托人携本单位授权委托书及本人身份证参加本项目现场踏勘。</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 xml:space="preserve">八、评标原则 </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评分办法：最低评标价法。</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九、领取询价通知书时间、地点</w:t>
      </w:r>
    </w:p>
    <w:p>
      <w:pPr>
        <w:spacing w:before="120" w:beforeLines="50" w:after="120" w:afterLines="50" w:line="420" w:lineRule="exact"/>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lang w:val="en-US" w:eastAsia="zh-CN"/>
        </w:rPr>
        <w:t>1、</w:t>
      </w:r>
      <w:r>
        <w:rPr>
          <w:rFonts w:hint="eastAsia" w:asciiTheme="minorEastAsia" w:hAnsiTheme="minorEastAsia" w:eastAsiaTheme="minorEastAsia" w:cstheme="minorEastAsia"/>
          <w:b w:val="0"/>
          <w:bCs/>
          <w:color w:val="auto"/>
          <w:sz w:val="24"/>
        </w:rPr>
        <w:t>时间：2023年3月14日至2023年3月16日</w:t>
      </w:r>
    </w:p>
    <w:p>
      <w:pPr>
        <w:spacing w:before="120" w:beforeLines="50" w:after="120" w:afterLines="50" w:line="420" w:lineRule="exact"/>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lang w:val="en-US" w:eastAsia="zh-CN"/>
        </w:rPr>
        <w:t>2、</w:t>
      </w:r>
      <w:r>
        <w:rPr>
          <w:rFonts w:hint="eastAsia" w:asciiTheme="minorEastAsia" w:hAnsiTheme="minorEastAsia" w:eastAsiaTheme="minorEastAsia" w:cstheme="minorEastAsia"/>
          <w:b w:val="0"/>
          <w:bCs/>
          <w:color w:val="auto"/>
          <w:sz w:val="24"/>
        </w:rPr>
        <w:t>获取文件地址：新疆师范高等专科学校（新疆教育学院）官网招标采购公布栏</w:t>
      </w:r>
    </w:p>
    <w:p>
      <w:pPr>
        <w:spacing w:before="120" w:beforeLines="50" w:after="120" w:afterLines="50" w:line="420" w:lineRule="exact"/>
        <w:rPr>
          <w:rFonts w:hint="eastAsia" w:asciiTheme="minorEastAsia" w:hAnsiTheme="minorEastAsia" w:eastAsiaTheme="minorEastAsia" w:cstheme="minorEastAsia"/>
          <w:b w:val="0"/>
          <w:bCs/>
          <w:color w:val="auto"/>
          <w:sz w:val="24"/>
        </w:rPr>
      </w:pPr>
      <w:r>
        <w:rPr>
          <w:rFonts w:hint="eastAsia" w:asciiTheme="minorEastAsia" w:hAnsiTheme="minorEastAsia" w:eastAsiaTheme="minorEastAsia" w:cstheme="minorEastAsia"/>
          <w:b w:val="0"/>
          <w:bCs/>
          <w:color w:val="auto"/>
          <w:sz w:val="24"/>
          <w:lang w:val="en-US" w:eastAsia="zh-CN"/>
        </w:rPr>
        <w:t>3、</w:t>
      </w:r>
      <w:r>
        <w:rPr>
          <w:rFonts w:hint="eastAsia" w:asciiTheme="minorEastAsia" w:hAnsiTheme="minorEastAsia" w:eastAsiaTheme="minorEastAsia" w:cstheme="minorEastAsia"/>
          <w:b w:val="0"/>
          <w:bCs/>
          <w:color w:val="auto"/>
          <w:sz w:val="24"/>
        </w:rPr>
        <w:t>获取询价文件方式：网站自行下载</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十、响应文件开启时间与地点</w:t>
      </w:r>
    </w:p>
    <w:p>
      <w:pPr>
        <w:spacing w:line="42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时  间：</w:t>
      </w:r>
      <w:r>
        <w:rPr>
          <w:rFonts w:hint="eastAsia" w:cs="宋体"/>
          <w:color w:val="auto"/>
          <w:sz w:val="24"/>
        </w:rPr>
        <w:t>202</w:t>
      </w:r>
      <w:r>
        <w:rPr>
          <w:rFonts w:cs="宋体"/>
          <w:color w:val="auto"/>
          <w:sz w:val="24"/>
        </w:rPr>
        <w:t>3</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16</w:t>
      </w:r>
      <w:r>
        <w:rPr>
          <w:rFonts w:hint="eastAsia" w:cs="宋体"/>
          <w:color w:val="auto"/>
          <w:sz w:val="24"/>
        </w:rPr>
        <w:t>日 1</w:t>
      </w:r>
      <w:r>
        <w:rPr>
          <w:rFonts w:hint="eastAsia" w:cs="宋体"/>
          <w:color w:val="auto"/>
          <w:sz w:val="24"/>
          <w:lang w:val="en-US" w:eastAsia="zh-CN"/>
        </w:rPr>
        <w:t>8</w:t>
      </w:r>
      <w:r>
        <w:rPr>
          <w:rFonts w:hint="eastAsia" w:cs="宋体"/>
          <w:color w:val="auto"/>
          <w:sz w:val="24"/>
        </w:rPr>
        <w:t>:00（北京时间）</w:t>
      </w:r>
    </w:p>
    <w:p>
      <w:pPr>
        <w:spacing w:line="420" w:lineRule="exact"/>
        <w:ind w:firstLine="480" w:firstLineChars="200"/>
        <w:rPr>
          <w:rFonts w:ascii="宋体" w:hAnsi="宋体" w:cs="宋体"/>
          <w:color w:val="auto"/>
          <w:sz w:val="24"/>
        </w:rPr>
      </w:pPr>
      <w:r>
        <w:rPr>
          <w:rFonts w:hint="eastAsia" w:asciiTheme="minorEastAsia" w:hAnsiTheme="minorEastAsia" w:eastAsiaTheme="minorEastAsia" w:cstheme="minorEastAsia"/>
          <w:bCs/>
          <w:color w:val="auto"/>
          <w:sz w:val="24"/>
        </w:rPr>
        <w:t>地  点：</w:t>
      </w:r>
      <w:r>
        <w:rPr>
          <w:rFonts w:hint="eastAsia" w:ascii="宋体" w:hAnsi="宋体" w:cs="宋体"/>
          <w:color w:val="auto"/>
          <w:sz w:val="24"/>
        </w:rPr>
        <w:t>新疆师范高等专科学校会议室 </w:t>
      </w:r>
    </w:p>
    <w:p>
      <w:pPr>
        <w:spacing w:before="120" w:beforeLines="50" w:after="120" w:afterLines="50" w:line="42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十一、联系方式</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采购人：新疆师范高等专科学校</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地 址：新疆乌鲁木齐市光明路333号</w:t>
      </w:r>
    </w:p>
    <w:p>
      <w:pPr>
        <w:spacing w:line="360" w:lineRule="auto"/>
        <w:ind w:firstLine="480" w:firstLineChars="200"/>
        <w:rPr>
          <w:rFonts w:asciiTheme="minorEastAsia" w:hAnsiTheme="minorEastAsia" w:eastAsiaTheme="minorEastAsia" w:cstheme="minorEastAsia"/>
          <w:bCs/>
          <w:color w:val="auto"/>
          <w:sz w:val="24"/>
        </w:rPr>
      </w:pPr>
      <w:bookmarkStart w:id="0" w:name="_Toc474492108"/>
      <w:bookmarkStart w:id="1" w:name="_Toc494292920"/>
      <w:r>
        <w:rPr>
          <w:rFonts w:hint="eastAsia" w:asciiTheme="minorEastAsia" w:hAnsiTheme="minorEastAsia" w:eastAsiaTheme="minorEastAsia" w:cstheme="minorEastAsia"/>
          <w:bCs/>
          <w:color w:val="auto"/>
          <w:sz w:val="24"/>
        </w:rPr>
        <w:t>联系人：热依扎</w:t>
      </w:r>
    </w:p>
    <w:p>
      <w:pPr>
        <w:spacing w:line="360" w:lineRule="auto"/>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联系方式：</w:t>
      </w:r>
      <w:r>
        <w:rPr>
          <w:rFonts w:asciiTheme="minorEastAsia" w:hAnsiTheme="minorEastAsia" w:eastAsiaTheme="minorEastAsia" w:cstheme="minorEastAsia"/>
          <w:bCs/>
          <w:color w:val="auto"/>
          <w:sz w:val="24"/>
        </w:rPr>
        <w:t>19999480707</w:t>
      </w:r>
    </w:p>
    <w:p>
      <w:pPr>
        <w:widowControl/>
        <w:jc w:val="left"/>
        <w:rPr>
          <w:rFonts w:asciiTheme="minorEastAsia" w:hAnsiTheme="minorEastAsia" w:eastAsiaTheme="minorEastAsia" w:cstheme="minorEastAsia"/>
          <w:color w:val="auto"/>
          <w:sz w:val="28"/>
          <w:szCs w:val="28"/>
        </w:rPr>
      </w:pPr>
      <w:r>
        <w:rPr>
          <w:rFonts w:asciiTheme="minorEastAsia" w:hAnsiTheme="minorEastAsia" w:eastAsiaTheme="minorEastAsia" w:cstheme="minorEastAsia"/>
          <w:color w:val="auto"/>
          <w:sz w:val="28"/>
          <w:szCs w:val="28"/>
        </w:rPr>
        <w:br w:type="page"/>
      </w:r>
    </w:p>
    <w:p>
      <w:pPr>
        <w:pStyle w:val="4"/>
        <w:spacing w:line="50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第二章  询价响应文件格式</w:t>
      </w:r>
      <w:bookmarkEnd w:id="0"/>
      <w:bookmarkEnd w:id="1"/>
    </w:p>
    <w:p>
      <w:pPr>
        <w:jc w:val="center"/>
        <w:rPr>
          <w:rFonts w:ascii="宋体" w:hAnsi="宋体"/>
          <w:color w:val="auto"/>
          <w:sz w:val="84"/>
          <w:szCs w:val="84"/>
        </w:rPr>
      </w:pPr>
    </w:p>
    <w:p>
      <w:pPr>
        <w:jc w:val="center"/>
        <w:rPr>
          <w:rFonts w:ascii="宋体" w:hAnsi="宋体"/>
          <w:color w:val="auto"/>
          <w:sz w:val="84"/>
          <w:szCs w:val="84"/>
        </w:rPr>
      </w:pPr>
    </w:p>
    <w:p>
      <w:pPr>
        <w:jc w:val="center"/>
        <w:rPr>
          <w:rFonts w:ascii="宋体" w:hAnsi="宋体"/>
          <w:color w:val="auto"/>
          <w:sz w:val="44"/>
          <w:szCs w:val="44"/>
        </w:rPr>
      </w:pPr>
      <w:r>
        <w:rPr>
          <w:rFonts w:hint="eastAsia" w:ascii="宋体" w:hAnsi="宋体"/>
          <w:color w:val="auto"/>
          <w:sz w:val="44"/>
          <w:szCs w:val="44"/>
        </w:rPr>
        <w:t>询价响应文件</w: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sz w:val="28"/>
          <w:szCs w:val="28"/>
          <w:u w:val="single"/>
        </w:rPr>
      </w:pPr>
      <w:r>
        <w:rPr>
          <w:rFonts w:hint="eastAsia" w:ascii="宋体" w:hAnsi="宋体"/>
          <w:color w:val="auto"/>
          <w:sz w:val="28"/>
        </w:rPr>
        <w:t xml:space="preserve">       项</w:t>
      </w:r>
      <w:r>
        <w:rPr>
          <w:rFonts w:hint="eastAsia" w:ascii="宋体" w:hAnsi="宋体"/>
          <w:color w:val="auto"/>
          <w:sz w:val="28"/>
          <w:szCs w:val="28"/>
        </w:rPr>
        <w:t>目名称：</w:t>
      </w:r>
      <w:r>
        <w:rPr>
          <w:rFonts w:hint="eastAsia" w:ascii="宋体" w:hAnsi="宋体"/>
          <w:b/>
          <w:color w:val="auto"/>
          <w:sz w:val="28"/>
          <w:szCs w:val="28"/>
          <w:u w:val="single"/>
        </w:rPr>
        <w:t xml:space="preserve">                     </w:t>
      </w:r>
      <w:r>
        <w:rPr>
          <w:rFonts w:hint="eastAsia" w:ascii="宋体" w:hAnsi="宋体"/>
          <w:color w:val="auto"/>
          <w:sz w:val="28"/>
          <w:szCs w:val="28"/>
          <w:u w:val="single"/>
        </w:rPr>
        <w:t xml:space="preserve">   </w:t>
      </w: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r>
        <w:rPr>
          <w:rFonts w:hint="eastAsia" w:ascii="宋体" w:hAnsi="宋体"/>
          <w:color w:val="auto"/>
          <w:sz w:val="28"/>
          <w:szCs w:val="28"/>
        </w:rPr>
        <w:t xml:space="preserve">       项目编号：</w:t>
      </w:r>
      <w:r>
        <w:rPr>
          <w:rFonts w:hint="eastAsia" w:ascii="宋体" w:hAnsi="宋体"/>
          <w:color w:val="auto"/>
          <w:sz w:val="28"/>
          <w:szCs w:val="28"/>
          <w:u w:val="single"/>
        </w:rPr>
        <w:t xml:space="preserve">        </w:t>
      </w:r>
      <w:r>
        <w:rPr>
          <w:rFonts w:hint="eastAsia" w:ascii="宋体" w:hAnsi="宋体"/>
          <w:b/>
          <w:color w:val="auto"/>
          <w:sz w:val="28"/>
          <w:szCs w:val="28"/>
          <w:u w:val="single"/>
        </w:rPr>
        <w:t xml:space="preserve"> </w:t>
      </w:r>
      <w:r>
        <w:rPr>
          <w:rFonts w:hint="eastAsia" w:ascii="宋体" w:hAnsi="宋体"/>
          <w:color w:val="auto"/>
          <w:sz w:val="28"/>
          <w:szCs w:val="28"/>
          <w:u w:val="single"/>
        </w:rPr>
        <w:t xml:space="preserve">               </w:t>
      </w: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p>
    <w:p>
      <w:pPr>
        <w:rPr>
          <w:rFonts w:ascii="宋体" w:hAnsi="宋体"/>
          <w:color w:val="auto"/>
          <w:sz w:val="28"/>
          <w:szCs w:val="28"/>
          <w:u w:val="single"/>
        </w:rPr>
      </w:pPr>
    </w:p>
    <w:p>
      <w:pPr>
        <w:jc w:val="center"/>
        <w:rPr>
          <w:rFonts w:ascii="宋体" w:hAnsi="宋体"/>
          <w:color w:val="auto"/>
          <w:sz w:val="28"/>
          <w:szCs w:val="28"/>
        </w:rPr>
      </w:pPr>
      <w:r>
        <w:rPr>
          <w:rFonts w:hint="eastAsia" w:ascii="宋体" w:hAnsi="宋体"/>
          <w:color w:val="auto"/>
          <w:sz w:val="28"/>
          <w:szCs w:val="28"/>
        </w:rPr>
        <w:t>供应商（盖章）</w:t>
      </w:r>
    </w:p>
    <w:p>
      <w:pPr>
        <w:jc w:val="center"/>
        <w:rPr>
          <w:rFonts w:ascii="宋体" w:hAnsi="宋体"/>
          <w:color w:val="auto"/>
          <w:sz w:val="28"/>
          <w:szCs w:val="28"/>
        </w:rPr>
      </w:pPr>
    </w:p>
    <w:p>
      <w:pPr>
        <w:jc w:val="center"/>
        <w:rPr>
          <w:rFonts w:ascii="宋体" w:hAnsi="宋体"/>
          <w:color w:val="auto"/>
          <w:sz w:val="28"/>
          <w:szCs w:val="28"/>
        </w:rPr>
        <w:sectPr>
          <w:footerReference r:id="rId11" w:type="first"/>
          <w:headerReference r:id="rId9" w:type="default"/>
          <w:footerReference r:id="rId10" w:type="default"/>
          <w:pgSz w:w="11907" w:h="16840"/>
          <w:pgMar w:top="1440" w:right="1800" w:bottom="1276" w:left="1800" w:header="851" w:footer="992" w:gutter="0"/>
          <w:pgNumType w:fmt="numberInDash" w:start="1"/>
          <w:cols w:space="720" w:num="1"/>
          <w:titlePg/>
          <w:docGrid w:linePitch="303" w:charSpace="0"/>
        </w:sectPr>
      </w:pPr>
      <w:r>
        <w:rPr>
          <w:rFonts w:hint="eastAsia" w:ascii="宋体" w:hAnsi="宋体"/>
          <w:color w:val="auto"/>
          <w:sz w:val="28"/>
          <w:szCs w:val="28"/>
        </w:rPr>
        <w:t xml:space="preserve">    年   月   日 </w:t>
      </w:r>
    </w:p>
    <w:p>
      <w:pPr>
        <w:pStyle w:val="2"/>
        <w:jc w:val="center"/>
        <w:rPr>
          <w:rFonts w:ascii="宋体" w:hAnsi="宋体" w:eastAsia="宋体" w:cs="宋体"/>
          <w:bCs w:val="0"/>
          <w:color w:val="auto"/>
          <w:kern w:val="44"/>
          <w:sz w:val="24"/>
          <w:szCs w:val="24"/>
        </w:rPr>
      </w:pPr>
      <w:bookmarkStart w:id="2" w:name="_Toc509996882"/>
      <w:r>
        <w:rPr>
          <w:rFonts w:hint="eastAsia" w:ascii="宋体" w:hAnsi="宋体" w:eastAsia="宋体" w:cs="宋体"/>
          <w:bCs w:val="0"/>
          <w:color w:val="auto"/>
          <w:kern w:val="44"/>
          <w:sz w:val="24"/>
          <w:szCs w:val="24"/>
        </w:rPr>
        <w:t>响应文件（格 式）</w:t>
      </w:r>
      <w:bookmarkEnd w:id="2"/>
    </w:p>
    <w:p>
      <w:pPr>
        <w:pStyle w:val="6"/>
        <w:spacing w:line="420" w:lineRule="exact"/>
        <w:ind w:firstLine="103"/>
        <w:rPr>
          <w:rFonts w:hAnsi="宋体" w:eastAsia="宋体" w:cs="宋体"/>
          <w:color w:val="auto"/>
          <w:sz w:val="24"/>
          <w:szCs w:val="24"/>
          <w:u w:val="single"/>
        </w:rPr>
      </w:pPr>
      <w:r>
        <w:rPr>
          <w:rFonts w:hint="eastAsia" w:hAnsi="宋体" w:eastAsia="宋体" w:cs="宋体"/>
          <w:color w:val="auto"/>
          <w:sz w:val="24"/>
          <w:szCs w:val="24"/>
        </w:rPr>
        <w:t>致:</w:t>
      </w:r>
      <w:r>
        <w:rPr>
          <w:rFonts w:hint="eastAsia" w:hAnsi="宋体" w:eastAsia="宋体" w:cs="宋体"/>
          <w:color w:val="auto"/>
          <w:sz w:val="24"/>
          <w:szCs w:val="24"/>
          <w:u w:val="single"/>
        </w:rPr>
        <w:t xml:space="preserve">           </w:t>
      </w:r>
    </w:p>
    <w:p>
      <w:pPr>
        <w:spacing w:before="120" w:beforeLines="50" w:line="460" w:lineRule="exact"/>
        <w:ind w:firstLine="480" w:firstLineChars="200"/>
        <w:rPr>
          <w:rFonts w:ascii="宋体" w:hAnsi="宋体" w:cs="宋体"/>
          <w:color w:val="auto"/>
          <w:sz w:val="24"/>
        </w:rPr>
      </w:pPr>
      <w:r>
        <w:rPr>
          <w:rFonts w:hint="eastAsia" w:ascii="宋体" w:hAnsi="宋体" w:cs="宋体"/>
          <w:color w:val="auto"/>
          <w:sz w:val="24"/>
        </w:rPr>
        <w:t>根据贵方</w:t>
      </w:r>
      <w:r>
        <w:rPr>
          <w:rFonts w:hint="eastAsia" w:ascii="宋体" w:hAnsi="宋体" w:cs="宋体"/>
          <w:b/>
          <w:color w:val="auto"/>
          <w:sz w:val="24"/>
          <w:u w:val="single"/>
        </w:rPr>
        <w:t xml:space="preserve">      </w:t>
      </w:r>
      <w:r>
        <w:rPr>
          <w:rFonts w:hint="eastAsia" w:ascii="宋体" w:hAnsi="宋体" w:cs="宋体"/>
          <w:color w:val="auto"/>
          <w:sz w:val="24"/>
        </w:rPr>
        <w:t>，正式授权下述签字人</w:t>
      </w:r>
      <w:r>
        <w:rPr>
          <w:rFonts w:hint="eastAsia" w:ascii="宋体" w:hAnsi="宋体" w:cs="宋体"/>
          <w:color w:val="auto"/>
          <w:sz w:val="24"/>
          <w:u w:val="single"/>
        </w:rPr>
        <w:t xml:space="preserve">          </w:t>
      </w:r>
      <w:r>
        <w:rPr>
          <w:rFonts w:hint="eastAsia" w:ascii="宋体" w:hAnsi="宋体" w:cs="宋体"/>
          <w:color w:val="auto"/>
          <w:sz w:val="24"/>
        </w:rPr>
        <w:t>（姓名和职务）代表供应商</w:t>
      </w:r>
      <w:r>
        <w:rPr>
          <w:rFonts w:hint="eastAsia" w:ascii="宋体" w:hAnsi="宋体" w:cs="宋体"/>
          <w:color w:val="auto"/>
          <w:sz w:val="24"/>
          <w:u w:val="single"/>
        </w:rPr>
        <w:t xml:space="preserve">             </w:t>
      </w:r>
      <w:r>
        <w:rPr>
          <w:rFonts w:hint="eastAsia" w:ascii="宋体" w:hAnsi="宋体" w:cs="宋体"/>
          <w:color w:val="auto"/>
          <w:sz w:val="24"/>
        </w:rPr>
        <w:t>（供应商名称），提交下述文件:</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一、投标报价表</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二、投标分项报价表</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三、资格证明文件</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四、供应商认为有必要提供的其他资料</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据此书，签字人兹宣布同意如下:</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1、投标报价 :人民币（大写）</w:t>
      </w:r>
      <w:r>
        <w:rPr>
          <w:rFonts w:hint="eastAsia" w:hAnsi="宋体" w:eastAsia="宋体" w:cs="宋体"/>
          <w:color w:val="auto"/>
          <w:sz w:val="24"/>
          <w:szCs w:val="24"/>
          <w:u w:val="single"/>
        </w:rPr>
        <w:t xml:space="preserve">                    </w:t>
      </w:r>
      <w:r>
        <w:rPr>
          <w:rFonts w:hint="eastAsia" w:hAnsi="宋体" w:eastAsia="宋体" w:cs="宋体"/>
          <w:color w:val="auto"/>
          <w:sz w:val="24"/>
          <w:szCs w:val="24"/>
        </w:rPr>
        <w:t>元(￥</w:t>
      </w:r>
      <w:r>
        <w:rPr>
          <w:rFonts w:hint="eastAsia" w:hAnsi="宋体" w:eastAsia="宋体" w:cs="宋体"/>
          <w:color w:val="auto"/>
          <w:sz w:val="24"/>
          <w:szCs w:val="24"/>
          <w:u w:val="single"/>
        </w:rPr>
        <w:t xml:space="preserve">               </w:t>
      </w:r>
      <w:r>
        <w:rPr>
          <w:rFonts w:hint="eastAsia" w:hAnsi="宋体" w:eastAsia="宋体" w:cs="宋体"/>
          <w:color w:val="auto"/>
          <w:sz w:val="24"/>
          <w:szCs w:val="24"/>
        </w:rPr>
        <w:t>)。</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2、我方已详细审阅询价通知书，同意供应商须知规定的截标日期起遵守本询价通知书，并按时到场参加招标。</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3、我方承诺已经具备询价通知书中规定的供应商资质要求:</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（1）具备独立承担民事责任的能力；</w:t>
      </w:r>
    </w:p>
    <w:p>
      <w:pPr>
        <w:pStyle w:val="6"/>
        <w:spacing w:line="420" w:lineRule="exact"/>
        <w:ind w:firstLine="420"/>
        <w:rPr>
          <w:rFonts w:hAnsi="宋体" w:eastAsia="宋体" w:cs="宋体"/>
          <w:b/>
          <w:color w:val="auto"/>
          <w:sz w:val="24"/>
          <w:szCs w:val="24"/>
        </w:rPr>
      </w:pPr>
      <w:r>
        <w:rPr>
          <w:rFonts w:hint="eastAsia" w:hAnsi="宋体" w:eastAsia="宋体" w:cs="宋体"/>
          <w:color w:val="auto"/>
          <w:sz w:val="24"/>
          <w:szCs w:val="24"/>
        </w:rPr>
        <w:t>（2）具有履行合同所必需的能力；</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（3）参加政府采购活动前三年内，在经营活动中没有重大违法记录；</w:t>
      </w:r>
    </w:p>
    <w:p>
      <w:pPr>
        <w:pStyle w:val="6"/>
        <w:spacing w:line="420" w:lineRule="exact"/>
        <w:ind w:firstLine="420"/>
        <w:rPr>
          <w:rFonts w:hAnsi="宋体" w:eastAsia="宋体" w:cs="宋体"/>
          <w:color w:val="auto"/>
          <w:sz w:val="24"/>
          <w:szCs w:val="24"/>
        </w:rPr>
      </w:pPr>
      <w:r>
        <w:rPr>
          <w:rFonts w:hint="eastAsia" w:hAnsi="宋体" w:eastAsia="宋体" w:cs="宋体"/>
          <w:color w:val="auto"/>
          <w:sz w:val="24"/>
          <w:szCs w:val="24"/>
        </w:rPr>
        <w:t>（4）法律、行政法规规定的其他条件。</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4、我方根据询价通知书的规定，承担完成合同的责任和义务。</w:t>
      </w:r>
    </w:p>
    <w:p>
      <w:pPr>
        <w:pStyle w:val="6"/>
        <w:spacing w:line="420" w:lineRule="exact"/>
        <w:ind w:firstLine="480" w:firstLineChars="200"/>
        <w:rPr>
          <w:rFonts w:hAnsi="宋体" w:eastAsia="宋体" w:cs="宋体"/>
          <w:color w:val="auto"/>
          <w:spacing w:val="-8"/>
          <w:sz w:val="24"/>
          <w:szCs w:val="24"/>
        </w:rPr>
      </w:pPr>
      <w:r>
        <w:rPr>
          <w:rFonts w:hint="eastAsia" w:hAnsi="宋体" w:eastAsia="宋体" w:cs="宋体"/>
          <w:color w:val="auto"/>
          <w:sz w:val="24"/>
          <w:szCs w:val="24"/>
        </w:rPr>
        <w:t>5、</w:t>
      </w:r>
      <w:r>
        <w:rPr>
          <w:rFonts w:hint="eastAsia" w:hAnsi="宋体" w:eastAsia="宋体" w:cs="宋体"/>
          <w:color w:val="auto"/>
          <w:spacing w:val="-8"/>
          <w:sz w:val="24"/>
          <w:szCs w:val="24"/>
        </w:rPr>
        <w:t>我方已详细审核</w:t>
      </w:r>
      <w:r>
        <w:rPr>
          <w:rFonts w:hint="eastAsia" w:hAnsi="宋体" w:eastAsia="宋体" w:cs="宋体"/>
          <w:color w:val="auto"/>
          <w:sz w:val="24"/>
          <w:szCs w:val="24"/>
        </w:rPr>
        <w:t>询价通知书</w:t>
      </w:r>
      <w:r>
        <w:rPr>
          <w:rFonts w:hint="eastAsia" w:hAnsi="宋体" w:eastAsia="宋体" w:cs="宋体"/>
          <w:color w:val="auto"/>
          <w:spacing w:val="-8"/>
          <w:sz w:val="24"/>
          <w:szCs w:val="24"/>
        </w:rPr>
        <w:t>，我方知道必须放弃提出含糊不清或误解问题的权利。</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6、我方声明在投标有效期内撤回投标或者有其他违约行为，我方同意被没收全部投标保证金。</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7、同意向贵方提供贵方可能要求的与本次投标有关的任何数据或资料。</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8、若贵方需要，我方愿意提供我方作出的一切承诺的证明材料。</w:t>
      </w:r>
    </w:p>
    <w:p>
      <w:pPr>
        <w:pStyle w:val="6"/>
        <w:spacing w:line="420" w:lineRule="exact"/>
        <w:ind w:firstLine="480" w:firstLineChars="200"/>
        <w:rPr>
          <w:rFonts w:hAnsi="宋体" w:eastAsia="宋体" w:cs="宋体"/>
          <w:color w:val="auto"/>
          <w:sz w:val="24"/>
          <w:szCs w:val="24"/>
        </w:rPr>
      </w:pPr>
      <w:r>
        <w:rPr>
          <w:rFonts w:hint="eastAsia" w:hAnsi="宋体" w:eastAsia="宋体" w:cs="宋体"/>
          <w:color w:val="auto"/>
          <w:sz w:val="24"/>
          <w:szCs w:val="24"/>
        </w:rPr>
        <w:t>9、我方将严格遵守《中华人民共和国政府采购法》第七十七条规定，供应商有下列情形之一的，处以采购金额5‰以上10‰以下的罚款，列入不良行为记录名单，在一至三年内禁止参加我校政府采购活动，并处没收投标保证金:</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提供虚假材料谋取中标、成交的；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采取不正当手段诋毁、排挤其他供应商的；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与其他供应商恶意串通的；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向采购人行贿或者提供其他不正当利益的；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未经同意，在采购过程中与采购人进行协商谈判的；</w:t>
      </w:r>
    </w:p>
    <w:p>
      <w:pPr>
        <w:pStyle w:val="6"/>
        <w:numPr>
          <w:ilvl w:val="0"/>
          <w:numId w:val="1"/>
        </w:numPr>
        <w:spacing w:line="420" w:lineRule="exact"/>
        <w:rPr>
          <w:rFonts w:hAnsi="宋体" w:eastAsia="宋体" w:cs="宋体"/>
          <w:color w:val="auto"/>
          <w:sz w:val="24"/>
          <w:szCs w:val="24"/>
        </w:rPr>
      </w:pPr>
      <w:r>
        <w:rPr>
          <w:rFonts w:hint="eastAsia" w:hAnsi="宋体" w:eastAsia="宋体" w:cs="宋体"/>
          <w:color w:val="auto"/>
          <w:sz w:val="24"/>
          <w:szCs w:val="24"/>
        </w:rPr>
        <w:t>拒绝有关部门监督检查或提供虚假情况的。</w:t>
      </w:r>
    </w:p>
    <w:p>
      <w:pPr>
        <w:pStyle w:val="6"/>
        <w:spacing w:line="320" w:lineRule="exact"/>
        <w:rPr>
          <w:rFonts w:hAnsi="宋体" w:eastAsia="宋体" w:cs="宋体"/>
          <w:color w:val="auto"/>
          <w:sz w:val="24"/>
          <w:szCs w:val="24"/>
        </w:rPr>
      </w:pPr>
    </w:p>
    <w:p>
      <w:pPr>
        <w:pStyle w:val="6"/>
        <w:spacing w:line="360" w:lineRule="exact"/>
        <w:ind w:firstLine="588" w:firstLineChars="245"/>
        <w:rPr>
          <w:rFonts w:hAnsi="宋体" w:eastAsia="宋体" w:cs="宋体"/>
          <w:color w:val="auto"/>
          <w:sz w:val="24"/>
          <w:szCs w:val="24"/>
        </w:rPr>
      </w:pP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与本投标有关的正式通讯地址为:</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地址:</w:t>
      </w:r>
      <w:r>
        <w:rPr>
          <w:rFonts w:hint="eastAsia" w:hAnsi="宋体" w:eastAsia="宋体" w:cs="宋体"/>
          <w:color w:val="auto"/>
          <w:sz w:val="24"/>
          <w:szCs w:val="24"/>
          <w:u w:val="single"/>
        </w:rPr>
        <w:t xml:space="preserve">                                </w:t>
      </w:r>
      <w:r>
        <w:rPr>
          <w:rFonts w:hint="eastAsia" w:hAnsi="宋体" w:eastAsia="宋体" w:cs="宋体"/>
          <w:color w:val="auto"/>
          <w:sz w:val="24"/>
          <w:szCs w:val="24"/>
        </w:rPr>
        <w:t xml:space="preserve"> 邮政编码:</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电话、传真:</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开户名称:</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开户银行:</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u w:val="single"/>
        </w:rPr>
      </w:pPr>
      <w:r>
        <w:rPr>
          <w:rFonts w:hint="eastAsia" w:hAnsi="宋体" w:eastAsia="宋体" w:cs="宋体"/>
          <w:color w:val="auto"/>
          <w:sz w:val="24"/>
          <w:szCs w:val="24"/>
        </w:rPr>
        <w:t>账号:</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法定代表人或委托代理人签名:</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供应商（公章）:</w:t>
      </w:r>
      <w:r>
        <w:rPr>
          <w:rFonts w:hint="eastAsia" w:hAnsi="宋体" w:eastAsia="宋体" w:cs="宋体"/>
          <w:color w:val="auto"/>
          <w:sz w:val="24"/>
          <w:szCs w:val="24"/>
          <w:u w:val="single"/>
        </w:rPr>
        <w:t xml:space="preserve">                                               </w:t>
      </w:r>
    </w:p>
    <w:p>
      <w:pPr>
        <w:pStyle w:val="6"/>
        <w:spacing w:line="420" w:lineRule="exact"/>
        <w:ind w:left="100" w:firstLine="420"/>
        <w:rPr>
          <w:rFonts w:hAnsi="宋体" w:eastAsia="宋体" w:cs="宋体"/>
          <w:color w:val="auto"/>
          <w:sz w:val="24"/>
          <w:szCs w:val="24"/>
        </w:rPr>
      </w:pPr>
      <w:r>
        <w:rPr>
          <w:rFonts w:hint="eastAsia" w:hAnsi="宋体" w:eastAsia="宋体" w:cs="宋体"/>
          <w:color w:val="auto"/>
          <w:sz w:val="24"/>
          <w:szCs w:val="24"/>
        </w:rPr>
        <w:t>谈判日期:</w:t>
      </w:r>
      <w:r>
        <w:rPr>
          <w:rFonts w:hint="eastAsia" w:hAnsi="宋体" w:eastAsia="宋体" w:cs="宋体"/>
          <w:color w:val="auto"/>
          <w:sz w:val="24"/>
          <w:szCs w:val="24"/>
          <w:u w:val="single"/>
        </w:rPr>
        <w:t xml:space="preserve">                                                    </w:t>
      </w:r>
    </w:p>
    <w:p>
      <w:pPr>
        <w:pStyle w:val="6"/>
        <w:spacing w:line="420" w:lineRule="exact"/>
        <w:ind w:left="100"/>
        <w:rPr>
          <w:rFonts w:hAnsi="宋体" w:eastAsia="宋体" w:cs="宋体"/>
          <w:color w:val="auto"/>
          <w:sz w:val="24"/>
          <w:szCs w:val="24"/>
        </w:rPr>
      </w:pPr>
    </w:p>
    <w:p>
      <w:pPr>
        <w:pStyle w:val="6"/>
        <w:spacing w:line="420" w:lineRule="exact"/>
        <w:ind w:left="100"/>
        <w:rPr>
          <w:rFonts w:hAnsi="宋体" w:eastAsia="宋体" w:cs="宋体"/>
          <w:color w:val="auto"/>
          <w:sz w:val="24"/>
          <w:szCs w:val="24"/>
        </w:rPr>
      </w:pPr>
    </w:p>
    <w:p>
      <w:pPr>
        <w:pStyle w:val="6"/>
        <w:spacing w:after="480" w:afterLines="200"/>
        <w:jc w:val="center"/>
        <w:rPr>
          <w:rFonts w:hAnsi="宋体"/>
          <w:b/>
          <w:color w:val="auto"/>
          <w:sz w:val="44"/>
          <w:szCs w:val="44"/>
        </w:rPr>
      </w:pPr>
      <w:r>
        <w:rPr>
          <w:rFonts w:hint="eastAsia" w:hAnsi="宋体" w:eastAsia="宋体" w:cs="宋体"/>
          <w:color w:val="auto"/>
          <w:sz w:val="24"/>
          <w:szCs w:val="24"/>
        </w:rPr>
        <w:t>注:未按照本响应文件要求填报的响应文件将被视为非实质性响应谈判，从而导致该投标被拒绝。</w:t>
      </w:r>
      <w:r>
        <w:rPr>
          <w:rFonts w:hint="eastAsia" w:hAnsi="宋体" w:eastAsia="宋体" w:cs="宋体"/>
          <w:b/>
          <w:color w:val="auto"/>
          <w:sz w:val="24"/>
          <w:szCs w:val="24"/>
        </w:rPr>
        <w:br w:type="page"/>
      </w:r>
      <w:r>
        <w:rPr>
          <w:rFonts w:hint="eastAsia" w:hAnsi="宋体"/>
          <w:b/>
          <w:color w:val="auto"/>
          <w:sz w:val="28"/>
          <w:szCs w:val="28"/>
        </w:rPr>
        <w:t>1. 投标报价表</w:t>
      </w:r>
    </w:p>
    <w:p>
      <w:pPr>
        <w:pStyle w:val="6"/>
        <w:spacing w:before="240" w:beforeLines="100"/>
        <w:jc w:val="left"/>
        <w:rPr>
          <w:rFonts w:hAnsi="宋体" w:eastAsia="宋体" w:cs="Times New Roman"/>
          <w:color w:val="auto"/>
          <w:sz w:val="24"/>
          <w:szCs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2"/>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732" w:type="dxa"/>
            <w:vAlign w:val="center"/>
          </w:tcPr>
          <w:p>
            <w:pPr>
              <w:shd w:val="clear" w:color="auto" w:fill="FFFFFF"/>
              <w:tabs>
                <w:tab w:val="left" w:pos="3780"/>
              </w:tabs>
              <w:spacing w:line="500" w:lineRule="exact"/>
              <w:jc w:val="center"/>
              <w:rPr>
                <w:rFonts w:ascii="宋体" w:hAnsi="宋体"/>
                <w:color w:val="auto"/>
                <w:sz w:val="24"/>
              </w:rPr>
            </w:pPr>
            <w:r>
              <w:rPr>
                <w:rFonts w:hint="eastAsia" w:ascii="宋体" w:hAnsi="宋体"/>
                <w:color w:val="auto"/>
                <w:sz w:val="24"/>
              </w:rPr>
              <w:t>项目</w:t>
            </w:r>
            <w:r>
              <w:rPr>
                <w:rFonts w:ascii="宋体" w:hAnsi="宋体"/>
                <w:color w:val="auto"/>
                <w:sz w:val="24"/>
              </w:rPr>
              <w:t>名称</w:t>
            </w:r>
          </w:p>
        </w:tc>
        <w:tc>
          <w:tcPr>
            <w:tcW w:w="4778" w:type="dxa"/>
            <w:vAlign w:val="center"/>
          </w:tcPr>
          <w:p>
            <w:pPr>
              <w:shd w:val="clear" w:color="auto" w:fill="FFFFFF"/>
              <w:tabs>
                <w:tab w:val="left" w:pos="3780"/>
              </w:tabs>
              <w:spacing w:line="500" w:lineRule="exact"/>
              <w:jc w:val="center"/>
              <w:rPr>
                <w:rFonts w:ascii="宋体" w:hAnsi="宋体"/>
                <w:color w:val="auto"/>
                <w:sz w:val="24"/>
              </w:rPr>
            </w:pPr>
            <w:r>
              <w:rPr>
                <w:rFonts w:hint="eastAsia" w:ascii="宋体" w:hAnsi="宋体"/>
                <w:color w:val="auto"/>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732" w:type="dxa"/>
            <w:vAlign w:val="center"/>
          </w:tcPr>
          <w:p>
            <w:pPr>
              <w:shd w:val="clear" w:color="auto" w:fill="FFFFFF"/>
              <w:tabs>
                <w:tab w:val="left" w:pos="3780"/>
              </w:tabs>
              <w:spacing w:line="500" w:lineRule="exact"/>
              <w:jc w:val="center"/>
              <w:rPr>
                <w:rFonts w:ascii="宋体" w:hAnsi="宋体"/>
                <w:color w:val="auto"/>
                <w:sz w:val="24"/>
              </w:rPr>
            </w:pPr>
          </w:p>
        </w:tc>
        <w:tc>
          <w:tcPr>
            <w:tcW w:w="4778" w:type="dxa"/>
            <w:vAlign w:val="center"/>
          </w:tcPr>
          <w:p>
            <w:pPr>
              <w:shd w:val="clear" w:color="auto" w:fill="FFFFFF"/>
              <w:spacing w:line="500" w:lineRule="exact"/>
              <w:rPr>
                <w:rFonts w:ascii="宋体" w:hAnsi="宋体"/>
                <w:color w:val="auto"/>
                <w:sz w:val="24"/>
              </w:rPr>
            </w:pPr>
            <w:r>
              <w:rPr>
                <w:rFonts w:hint="eastAsia" w:ascii="宋体" w:hAnsi="宋体"/>
                <w:color w:val="auto"/>
                <w:sz w:val="24"/>
              </w:rPr>
              <w:t>小写：</w:t>
            </w:r>
            <w:r>
              <w:rPr>
                <w:rFonts w:hint="eastAsia" w:ascii="宋体" w:hAnsi="宋体"/>
                <w:color w:val="auto"/>
                <w:sz w:val="24"/>
                <w:u w:val="single"/>
              </w:rPr>
              <w:t xml:space="preserve">             </w:t>
            </w:r>
            <w:r>
              <w:rPr>
                <w:rFonts w:hint="eastAsia" w:ascii="宋体" w:hAnsi="宋体"/>
                <w:color w:val="auto"/>
                <w:sz w:val="24"/>
              </w:rPr>
              <w:t>（元）</w:t>
            </w:r>
          </w:p>
          <w:p>
            <w:pPr>
              <w:shd w:val="clear" w:color="auto" w:fill="FFFFFF"/>
              <w:spacing w:line="500" w:lineRule="exact"/>
              <w:rPr>
                <w:rFonts w:ascii="宋体" w:hAnsi="宋体"/>
                <w:color w:val="auto"/>
                <w:sz w:val="24"/>
              </w:rPr>
            </w:pPr>
            <w:r>
              <w:rPr>
                <w:rFonts w:hint="eastAsia" w:ascii="宋体" w:hAnsi="宋体"/>
                <w:color w:val="auto"/>
                <w:sz w:val="24"/>
              </w:rPr>
              <w:t>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8510" w:type="dxa"/>
            <w:gridSpan w:val="2"/>
            <w:vAlign w:val="center"/>
          </w:tcPr>
          <w:p>
            <w:pPr>
              <w:shd w:val="clear" w:color="auto" w:fill="FFFFFF"/>
              <w:tabs>
                <w:tab w:val="left" w:pos="3780"/>
              </w:tabs>
              <w:spacing w:line="500" w:lineRule="exact"/>
              <w:rPr>
                <w:rFonts w:ascii="宋体" w:hAnsi="宋体"/>
                <w:color w:val="auto"/>
                <w:sz w:val="24"/>
              </w:rPr>
            </w:pPr>
            <w:r>
              <w:rPr>
                <w:rFonts w:hint="eastAsia" w:ascii="宋体" w:hAnsi="宋体"/>
                <w:color w:val="auto"/>
                <w:sz w:val="24"/>
              </w:rPr>
              <w:t>报价说明：</w:t>
            </w:r>
          </w:p>
        </w:tc>
      </w:tr>
    </w:tbl>
    <w:p>
      <w:pPr>
        <w:shd w:val="clear" w:color="auto" w:fill="FFFFFF"/>
        <w:tabs>
          <w:tab w:val="left" w:pos="3780"/>
        </w:tabs>
        <w:spacing w:line="500" w:lineRule="exact"/>
        <w:ind w:firstLine="480" w:firstLineChars="200"/>
        <w:rPr>
          <w:rFonts w:ascii="宋体" w:hAnsi="宋体"/>
          <w:color w:val="auto"/>
          <w:sz w:val="24"/>
        </w:rPr>
      </w:pPr>
    </w:p>
    <w:p>
      <w:pPr>
        <w:pStyle w:val="6"/>
        <w:spacing w:before="100" w:beforeAutospacing="1" w:after="100" w:afterAutospacing="1"/>
        <w:jc w:val="left"/>
        <w:rPr>
          <w:rFonts w:hAnsi="宋体"/>
          <w:color w:val="auto"/>
          <w:sz w:val="24"/>
          <w:szCs w:val="24"/>
        </w:rPr>
      </w:pP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供应商（公章）</w:t>
      </w:r>
      <w:r>
        <w:rPr>
          <w:rFonts w:hint="eastAsia" w:hAnsi="宋体"/>
          <w:color w:val="auto"/>
          <w:sz w:val="24"/>
          <w:szCs w:val="24"/>
          <w:u w:val="single"/>
        </w:rPr>
        <w:t xml:space="preserve">                           </w:t>
      </w:r>
    </w:p>
    <w:p>
      <w:pPr>
        <w:pStyle w:val="6"/>
        <w:spacing w:before="100" w:beforeAutospacing="1" w:after="100" w:afterAutospacing="1"/>
        <w:jc w:val="left"/>
        <w:rPr>
          <w:rFonts w:hAnsi="宋体"/>
          <w:color w:val="auto"/>
          <w:sz w:val="24"/>
          <w:szCs w:val="24"/>
          <w:u w:val="single"/>
        </w:rPr>
      </w:pPr>
      <w:r>
        <w:rPr>
          <w:rFonts w:hint="eastAsia" w:hAnsi="宋体"/>
          <w:color w:val="auto"/>
          <w:sz w:val="24"/>
          <w:szCs w:val="24"/>
        </w:rPr>
        <w:t>法定代表人或委托代理人签字</w:t>
      </w:r>
      <w:r>
        <w:rPr>
          <w:rFonts w:hint="eastAsia" w:hAnsi="宋体"/>
          <w:color w:val="auto"/>
          <w:sz w:val="24"/>
          <w:szCs w:val="24"/>
          <w:u w:val="single"/>
        </w:rPr>
        <w:t xml:space="preserve">                 </w:t>
      </w:r>
    </w:p>
    <w:p>
      <w:pPr>
        <w:spacing w:before="100" w:beforeAutospacing="1" w:after="100" w:afterAutospacing="1"/>
        <w:rPr>
          <w:color w:val="auto"/>
        </w:rPr>
      </w:pPr>
    </w:p>
    <w:p>
      <w:pPr>
        <w:rPr>
          <w:color w:val="auto"/>
        </w:rPr>
      </w:pPr>
    </w:p>
    <w:p>
      <w:pPr>
        <w:rPr>
          <w:color w:val="auto"/>
        </w:rPr>
      </w:pPr>
    </w:p>
    <w:p>
      <w:pPr>
        <w:rPr>
          <w:color w:val="auto"/>
        </w:rPr>
      </w:pPr>
    </w:p>
    <w:p>
      <w:pPr>
        <w:rPr>
          <w:color w:val="auto"/>
        </w:rPr>
      </w:pPr>
    </w:p>
    <w:p>
      <w:pPr>
        <w:pStyle w:val="6"/>
        <w:spacing w:after="120" w:afterLines="50"/>
        <w:jc w:val="center"/>
        <w:rPr>
          <w:color w:val="auto"/>
        </w:rPr>
        <w:sectPr>
          <w:pgSz w:w="11907" w:h="16840"/>
          <w:pgMar w:top="1440" w:right="1797" w:bottom="1440" w:left="1797" w:header="851" w:footer="992" w:gutter="0"/>
          <w:pgNumType w:fmt="numberInDash"/>
          <w:cols w:space="720" w:num="1"/>
          <w:titlePg/>
          <w:docGrid w:linePitch="303" w:charSpace="0"/>
        </w:sectPr>
      </w:pPr>
    </w:p>
    <w:p>
      <w:pPr>
        <w:widowControl/>
        <w:ind w:left="540"/>
        <w:jc w:val="center"/>
        <w:rPr>
          <w:rFonts w:hAnsi="宋体"/>
          <w:b/>
          <w:color w:val="auto"/>
          <w:sz w:val="28"/>
          <w:szCs w:val="28"/>
        </w:rPr>
      </w:pPr>
      <w:bookmarkStart w:id="3" w:name="_Toc20897"/>
      <w:bookmarkStart w:id="4" w:name="_Toc1881"/>
      <w:bookmarkStart w:id="5" w:name="_Toc532473507"/>
      <w:bookmarkStart w:id="6" w:name="_Toc515647818"/>
      <w:r>
        <w:rPr>
          <w:rFonts w:hint="eastAsia" w:hAnsi="宋体"/>
          <w:b/>
          <w:color w:val="auto"/>
          <w:sz w:val="28"/>
          <w:szCs w:val="28"/>
        </w:rPr>
        <w:t>2. 投标分项报价表</w:t>
      </w:r>
    </w:p>
    <w:bookmarkEnd w:id="3"/>
    <w:bookmarkEnd w:id="4"/>
    <w:bookmarkEnd w:id="5"/>
    <w:bookmarkEnd w:id="6"/>
    <w:p>
      <w:pPr>
        <w:widowControl/>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（按照工程量清单进行报价）</w:t>
      </w:r>
    </w:p>
    <w:p>
      <w:pPr>
        <w:pStyle w:val="2"/>
        <w:rPr>
          <w:color w:val="auto"/>
        </w:rPr>
      </w:pPr>
    </w:p>
    <w:p>
      <w:pPr>
        <w:widowControl/>
        <w:spacing w:line="360" w:lineRule="auto"/>
        <w:jc w:val="left"/>
        <w:rPr>
          <w:rFonts w:asciiTheme="minorEastAsia" w:hAnsiTheme="minorEastAsia" w:eastAsiaTheme="minorEastAsia"/>
          <w:color w:val="auto"/>
          <w:sz w:val="24"/>
        </w:rPr>
      </w:pPr>
    </w:p>
    <w:p>
      <w:pPr>
        <w:widowControl/>
        <w:spacing w:line="360" w:lineRule="auto"/>
        <w:jc w:val="left"/>
        <w:rPr>
          <w:rFonts w:asciiTheme="minorEastAsia" w:hAnsiTheme="minorEastAsia" w:eastAsiaTheme="minorEastAsia"/>
          <w:color w:val="auto"/>
          <w:sz w:val="24"/>
        </w:rPr>
      </w:pPr>
    </w:p>
    <w:p>
      <w:pPr>
        <w:pStyle w:val="6"/>
        <w:spacing w:after="628" w:afterLines="200"/>
        <w:rPr>
          <w:rFonts w:hAnsi="宋体"/>
          <w:b/>
          <w:color w:val="auto"/>
          <w:sz w:val="28"/>
          <w:szCs w:val="28"/>
        </w:rPr>
        <w:sectPr>
          <w:footerReference r:id="rId13" w:type="first"/>
          <w:footerReference r:id="rId12" w:type="default"/>
          <w:pgSz w:w="11906" w:h="16838"/>
          <w:pgMar w:top="1440" w:right="1797" w:bottom="1440" w:left="1797" w:header="703" w:footer="851" w:gutter="0"/>
          <w:pgNumType w:fmt="numberInDash"/>
          <w:cols w:space="720" w:num="1"/>
          <w:titlePg/>
          <w:docGrid w:type="linesAndChars" w:linePitch="314" w:charSpace="0"/>
        </w:sectPr>
      </w:pPr>
    </w:p>
    <w:p>
      <w:pPr>
        <w:pStyle w:val="6"/>
        <w:spacing w:after="628" w:afterLines="200"/>
        <w:jc w:val="center"/>
        <w:rPr>
          <w:rFonts w:hAnsi="宋体"/>
          <w:b/>
          <w:color w:val="auto"/>
          <w:sz w:val="44"/>
          <w:szCs w:val="44"/>
        </w:rPr>
      </w:pPr>
      <w:r>
        <w:rPr>
          <w:rFonts w:hint="eastAsia" w:hAnsi="宋体"/>
          <w:b/>
          <w:color w:val="auto"/>
          <w:sz w:val="28"/>
          <w:szCs w:val="28"/>
        </w:rPr>
        <w:t>3.资格证明文件</w:t>
      </w:r>
    </w:p>
    <w:p>
      <w:pPr>
        <w:pStyle w:val="6"/>
        <w:spacing w:line="360" w:lineRule="auto"/>
        <w:jc w:val="center"/>
        <w:rPr>
          <w:rFonts w:hAnsi="宋体" w:eastAsia="宋体" w:cs="宋体"/>
          <w:color w:val="auto"/>
          <w:sz w:val="24"/>
          <w:szCs w:val="24"/>
        </w:rPr>
      </w:pPr>
      <w:r>
        <w:rPr>
          <w:rFonts w:hint="eastAsia" w:hAnsi="宋体" w:eastAsia="宋体" w:cs="宋体"/>
          <w:color w:val="auto"/>
          <w:sz w:val="24"/>
          <w:szCs w:val="24"/>
        </w:rPr>
        <w:t>（复印件加盖单位公章）</w:t>
      </w:r>
    </w:p>
    <w:p>
      <w:pPr>
        <w:pStyle w:val="15"/>
        <w:spacing w:line="360" w:lineRule="auto"/>
        <w:rPr>
          <w:rFonts w:hAnsi="宋体" w:cs="宋体"/>
          <w:b/>
          <w:color w:val="auto"/>
          <w:szCs w:val="24"/>
        </w:rPr>
      </w:pPr>
      <w:r>
        <w:rPr>
          <w:rFonts w:hint="eastAsia" w:hAnsi="宋体" w:cs="宋体"/>
          <w:b/>
          <w:color w:val="auto"/>
          <w:szCs w:val="24"/>
        </w:rPr>
        <w:t xml:space="preserve">填写须知 </w:t>
      </w:r>
    </w:p>
    <w:p>
      <w:pPr>
        <w:pStyle w:val="15"/>
        <w:spacing w:after="128" w:line="360" w:lineRule="auto"/>
        <w:rPr>
          <w:rFonts w:hAnsi="宋体" w:cs="宋体"/>
          <w:color w:val="auto"/>
          <w:szCs w:val="24"/>
        </w:rPr>
      </w:pPr>
      <w:r>
        <w:rPr>
          <w:rFonts w:hint="eastAsia" w:hAnsi="宋体" w:cs="宋体"/>
          <w:color w:val="auto"/>
          <w:szCs w:val="24"/>
        </w:rPr>
        <w:t xml:space="preserve">1） 供应商应填写和提交下述规定的资格证明文件，复印件均须加盖公章； </w:t>
      </w:r>
    </w:p>
    <w:p>
      <w:pPr>
        <w:pStyle w:val="15"/>
        <w:spacing w:after="128" w:line="360" w:lineRule="auto"/>
        <w:rPr>
          <w:rFonts w:hAnsi="宋体" w:cs="宋体"/>
          <w:color w:val="auto"/>
          <w:szCs w:val="24"/>
        </w:rPr>
      </w:pPr>
      <w:r>
        <w:rPr>
          <w:rFonts w:hint="eastAsia" w:hAnsi="宋体" w:cs="宋体"/>
          <w:color w:val="auto"/>
          <w:szCs w:val="24"/>
        </w:rPr>
        <w:t xml:space="preserve">2） 所附格式中要求填写的全部内容都必须如实填写； </w:t>
      </w:r>
    </w:p>
    <w:p>
      <w:pPr>
        <w:pStyle w:val="15"/>
        <w:spacing w:after="128" w:line="360" w:lineRule="auto"/>
        <w:rPr>
          <w:rFonts w:hAnsi="宋体" w:cs="宋体"/>
          <w:color w:val="auto"/>
          <w:szCs w:val="24"/>
        </w:rPr>
      </w:pPr>
      <w:r>
        <w:rPr>
          <w:rFonts w:hint="eastAsia" w:hAnsi="宋体" w:cs="宋体"/>
          <w:color w:val="auto"/>
          <w:szCs w:val="24"/>
        </w:rPr>
        <w:t xml:space="preserve">3） 本资格声明的签字人应保证全部声明和填写的内容是真实的和正确的； </w:t>
      </w:r>
    </w:p>
    <w:p>
      <w:pPr>
        <w:pStyle w:val="15"/>
        <w:spacing w:line="360" w:lineRule="auto"/>
        <w:rPr>
          <w:rFonts w:hAnsi="宋体" w:cs="宋体"/>
          <w:b/>
          <w:color w:val="auto"/>
          <w:szCs w:val="24"/>
        </w:rPr>
      </w:pPr>
      <w:r>
        <w:rPr>
          <w:rFonts w:hint="eastAsia" w:hAnsi="宋体" w:cs="宋体"/>
          <w:b/>
          <w:color w:val="auto"/>
          <w:szCs w:val="24"/>
        </w:rPr>
        <w:t>3.1 供应商须为新疆政府采购网服务市场的正式供应商；（网站截图）</w:t>
      </w:r>
    </w:p>
    <w:p>
      <w:pPr>
        <w:pStyle w:val="15"/>
        <w:spacing w:line="360" w:lineRule="auto"/>
        <w:rPr>
          <w:rFonts w:hAnsi="宋体" w:cs="宋体"/>
          <w:b/>
          <w:color w:val="auto"/>
          <w:szCs w:val="24"/>
        </w:rPr>
      </w:pPr>
    </w:p>
    <w:p>
      <w:pPr>
        <w:pStyle w:val="15"/>
        <w:spacing w:line="360" w:lineRule="auto"/>
        <w:rPr>
          <w:rFonts w:hAnsi="宋体" w:cs="宋体"/>
          <w:b/>
          <w:color w:val="auto"/>
          <w:szCs w:val="24"/>
        </w:rPr>
      </w:pPr>
      <w:r>
        <w:rPr>
          <w:rFonts w:hint="eastAsia" w:hAnsi="宋体" w:cs="宋体"/>
          <w:b/>
          <w:color w:val="auto"/>
          <w:szCs w:val="24"/>
        </w:rPr>
        <w:t>3.2 供应商须具备消防设施工程专业承包贰级以上（含贰级）资质；（资质证书复印件）</w:t>
      </w:r>
    </w:p>
    <w:p>
      <w:pPr>
        <w:pStyle w:val="15"/>
        <w:spacing w:line="360" w:lineRule="auto"/>
        <w:rPr>
          <w:rFonts w:hAnsi="宋体" w:cs="宋体"/>
          <w:b/>
          <w:color w:val="auto"/>
          <w:szCs w:val="24"/>
        </w:rPr>
      </w:pPr>
    </w:p>
    <w:p>
      <w:pPr>
        <w:pStyle w:val="15"/>
        <w:spacing w:line="360" w:lineRule="auto"/>
        <w:rPr>
          <w:rFonts w:hAnsi="宋体" w:cs="宋体"/>
          <w:b/>
          <w:color w:val="auto"/>
          <w:szCs w:val="24"/>
        </w:rPr>
      </w:pPr>
      <w:r>
        <w:rPr>
          <w:rFonts w:hint="eastAsia" w:hAnsi="宋体" w:cs="宋体"/>
          <w:b/>
          <w:color w:val="auto"/>
          <w:szCs w:val="24"/>
        </w:rPr>
        <w:t>3.3 营业执照副本；</w:t>
      </w:r>
    </w:p>
    <w:p>
      <w:pPr>
        <w:pStyle w:val="15"/>
        <w:spacing w:line="360" w:lineRule="auto"/>
        <w:rPr>
          <w:rFonts w:hAnsi="宋体" w:cs="宋体"/>
          <w:b/>
          <w:color w:val="auto"/>
          <w:szCs w:val="24"/>
        </w:rPr>
      </w:pPr>
      <w:r>
        <w:rPr>
          <w:rFonts w:hint="eastAsia" w:hAnsi="宋体" w:cs="宋体"/>
          <w:b/>
          <w:color w:val="auto"/>
          <w:szCs w:val="24"/>
        </w:rPr>
        <w:t xml:space="preserve"> </w:t>
      </w:r>
      <w:r>
        <w:rPr>
          <w:rFonts w:hint="eastAsia" w:hAnsi="宋体" w:cs="宋体"/>
          <w:color w:val="auto"/>
          <w:szCs w:val="24"/>
        </w:rPr>
        <w:t xml:space="preserve"> </w:t>
      </w:r>
    </w:p>
    <w:p>
      <w:pPr>
        <w:pStyle w:val="15"/>
        <w:spacing w:line="360" w:lineRule="auto"/>
        <w:rPr>
          <w:rFonts w:hAnsi="宋体" w:cs="宋体"/>
          <w:b/>
          <w:color w:val="auto"/>
          <w:szCs w:val="24"/>
        </w:rPr>
      </w:pPr>
      <w:r>
        <w:rPr>
          <w:rFonts w:hint="eastAsia" w:hAnsi="宋体" w:cs="宋体"/>
          <w:b/>
          <w:color w:val="auto"/>
          <w:szCs w:val="24"/>
        </w:rPr>
        <w:t>3.4 法人代表或其委托代理人应携带本人身份证原件及复印件，委托代理人还应携带《法人代表授权委托书》（见附件格式）</w:t>
      </w:r>
    </w:p>
    <w:p>
      <w:pPr>
        <w:pStyle w:val="15"/>
        <w:spacing w:line="360" w:lineRule="auto"/>
        <w:rPr>
          <w:rFonts w:hAnsi="宋体" w:cs="宋体"/>
          <w:b/>
          <w:color w:val="auto"/>
          <w:szCs w:val="24"/>
        </w:rPr>
      </w:pPr>
    </w:p>
    <w:p>
      <w:pPr>
        <w:pStyle w:val="6"/>
        <w:ind w:firstLine="480" w:firstLineChars="200"/>
        <w:jc w:val="left"/>
        <w:rPr>
          <w:color w:val="auto"/>
          <w:sz w:val="24"/>
          <w:szCs w:val="24"/>
        </w:rPr>
      </w:pPr>
      <w:r>
        <w:rPr>
          <w:color w:val="auto"/>
          <w:sz w:val="24"/>
          <w:szCs w:val="24"/>
        </w:rPr>
        <w:br w:type="page"/>
      </w:r>
    </w:p>
    <w:p>
      <w:pPr>
        <w:pStyle w:val="6"/>
        <w:adjustRightInd w:val="0"/>
        <w:snapToGrid w:val="0"/>
        <w:spacing w:line="300" w:lineRule="auto"/>
        <w:jc w:val="left"/>
        <w:rPr>
          <w:rFonts w:hAnsi="宋体" w:cs="ËÎÌå"/>
          <w:b/>
          <w:color w:val="auto"/>
          <w:sz w:val="28"/>
          <w:szCs w:val="28"/>
        </w:rPr>
      </w:pPr>
      <w:r>
        <w:rPr>
          <w:rFonts w:hint="eastAsia" w:hAnsi="宋体" w:cs="ËÎÌå"/>
          <w:b/>
          <w:color w:val="auto"/>
          <w:sz w:val="28"/>
          <w:szCs w:val="28"/>
        </w:rPr>
        <w:t>附件</w:t>
      </w:r>
    </w:p>
    <w:p>
      <w:pPr>
        <w:pStyle w:val="6"/>
        <w:adjustRightInd w:val="0"/>
        <w:snapToGrid w:val="0"/>
        <w:spacing w:line="300" w:lineRule="auto"/>
        <w:jc w:val="center"/>
        <w:rPr>
          <w:rFonts w:ascii="仿宋_GB2312" w:hAnsi="宋体" w:eastAsia="仿宋_GB2312"/>
          <w:bCs/>
          <w:color w:val="auto"/>
          <w:sz w:val="36"/>
        </w:rPr>
      </w:pPr>
      <w:r>
        <w:rPr>
          <w:rFonts w:hint="eastAsia" w:hAnsi="宋体" w:cs="ËÎÌå"/>
          <w:b/>
          <w:color w:val="auto"/>
          <w:sz w:val="28"/>
          <w:szCs w:val="28"/>
        </w:rPr>
        <w:t xml:space="preserve"> 法人授权委托书</w:t>
      </w:r>
    </w:p>
    <w:p>
      <w:pPr>
        <w:pStyle w:val="6"/>
        <w:adjustRightInd w:val="0"/>
        <w:snapToGrid w:val="0"/>
        <w:spacing w:line="300" w:lineRule="auto"/>
        <w:rPr>
          <w:rFonts w:ascii="仿宋_GB2312" w:hAnsi="宋体" w:eastAsia="仿宋_GB2312"/>
          <w:color w:val="auto"/>
        </w:rPr>
      </w:pPr>
    </w:p>
    <w:p>
      <w:pPr>
        <w:spacing w:line="360" w:lineRule="auto"/>
        <w:rPr>
          <w:rFonts w:ascii="宋体" w:hAnsi="宋体" w:cs="宋体"/>
          <w:color w:val="auto"/>
          <w:sz w:val="24"/>
        </w:rPr>
      </w:pPr>
      <w:r>
        <w:rPr>
          <w:rFonts w:hint="eastAsia" w:ascii="宋体" w:hAnsi="宋体" w:cs="宋体"/>
          <w:color w:val="auto"/>
          <w:sz w:val="24"/>
          <w:u w:val="single"/>
        </w:rPr>
        <w:t>新疆师范高等专科学校</w:t>
      </w:r>
      <w:r>
        <w:rPr>
          <w:rFonts w:hint="eastAsia" w:ascii="宋体" w:hAnsi="宋体" w:cs="宋体"/>
          <w:color w:val="auto"/>
          <w:sz w:val="24"/>
        </w:rPr>
        <w:t>:</w:t>
      </w:r>
    </w:p>
    <w:p>
      <w:pPr>
        <w:spacing w:before="157" w:beforeLines="50" w:line="360" w:lineRule="auto"/>
        <w:ind w:firstLine="480" w:firstLineChars="200"/>
        <w:rPr>
          <w:rFonts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项目）</w:t>
      </w:r>
      <w:r>
        <w:rPr>
          <w:rFonts w:hint="eastAsia" w:ascii="宋体" w:hAnsi="宋体"/>
          <w:color w:val="auto"/>
          <w:sz w:val="24"/>
        </w:rPr>
        <w:t>采购活动的投标代表人，全权代表我公司处理在该项目采购活动中的一切事宜。代理期限从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日止。 </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授权单位（盖章）: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法定代表人（签字）:</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签发日期: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rPr>
          <w:rFonts w:ascii="宋体" w:hAnsi="宋体"/>
          <w:color w:val="auto"/>
          <w:sz w:val="24"/>
        </w:rPr>
      </w:pPr>
    </w:p>
    <w:p>
      <w:pPr>
        <w:adjustRightInd w:val="0"/>
        <w:snapToGrid w:val="0"/>
        <w:spacing w:line="360" w:lineRule="auto"/>
        <w:ind w:left="-88" w:leftChars="-42" w:firstLine="600" w:firstLineChars="250"/>
        <w:rPr>
          <w:rFonts w:ascii="宋体" w:hAnsi="宋体"/>
          <w:color w:val="auto"/>
          <w:sz w:val="24"/>
          <w:u w:val="single"/>
        </w:rPr>
      </w:pP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 w:val="24"/>
              </w:rPr>
            </w:pPr>
            <w:r>
              <w:rPr>
                <w:rFonts w:hint="eastAsia" w:ascii="宋体" w:hAnsi="宋体"/>
                <w:color w:val="auto"/>
                <w:sz w:val="24"/>
              </w:rPr>
              <w:t>粘贴法定代表人及被授权人身份证（复印件）</w:t>
            </w:r>
          </w:p>
        </w:tc>
      </w:tr>
    </w:tbl>
    <w:p>
      <w:pPr>
        <w:rPr>
          <w:rFonts w:ascii="仿宋_GB2312" w:hAnsi="宋体" w:eastAsia="仿宋_GB2312"/>
          <w:color w:val="auto"/>
        </w:rPr>
      </w:pPr>
      <w:r>
        <w:rPr>
          <w:rFonts w:hint="eastAsia" w:ascii="仿宋_GB2312" w:hAnsi="宋体" w:eastAsia="仿宋_GB2312"/>
          <w:color w:val="auto"/>
        </w:rPr>
        <w:br w:type="page"/>
      </w:r>
    </w:p>
    <w:p>
      <w:pPr>
        <w:pStyle w:val="15"/>
        <w:jc w:val="center"/>
        <w:rPr>
          <w:rFonts w:hAnsi="宋体" w:cs="Courier New" w:eastAsiaTheme="minorEastAsia"/>
          <w:b/>
          <w:color w:val="auto"/>
          <w:kern w:val="2"/>
          <w:sz w:val="28"/>
          <w:szCs w:val="28"/>
        </w:rPr>
      </w:pPr>
      <w:r>
        <w:rPr>
          <w:rFonts w:hint="eastAsia" w:hAnsi="宋体" w:cs="Courier New" w:eastAsiaTheme="minorEastAsia"/>
          <w:b/>
          <w:color w:val="auto"/>
          <w:kern w:val="2"/>
          <w:sz w:val="28"/>
          <w:szCs w:val="28"/>
        </w:rPr>
        <w:t>4.供应商认为有必要提供的其他资料</w:t>
      </w:r>
    </w:p>
    <w:p>
      <w:pPr>
        <w:rPr>
          <w:rFonts w:hAnsi="宋体" w:cs="Courier New" w:eastAsiaTheme="minorEastAsia"/>
          <w:b/>
          <w:color w:val="auto"/>
          <w:sz w:val="28"/>
          <w:szCs w:val="28"/>
        </w:rPr>
      </w:pPr>
      <w:r>
        <w:rPr>
          <w:rFonts w:hint="eastAsia" w:hAnsi="宋体" w:cs="Courier New" w:eastAsiaTheme="minorEastAsia"/>
          <w:b/>
          <w:color w:val="auto"/>
          <w:sz w:val="28"/>
          <w:szCs w:val="28"/>
        </w:rPr>
        <w:br w:type="page"/>
      </w:r>
    </w:p>
    <w:p>
      <w:pPr>
        <w:pStyle w:val="4"/>
        <w:spacing w:line="500" w:lineRule="exact"/>
        <w:jc w:val="center"/>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招标工程量清单</w:t>
      </w:r>
    </w:p>
    <w:p>
      <w:pPr>
        <w:jc w:val="center"/>
        <w:rPr>
          <w:color w:val="auto"/>
        </w:rPr>
      </w:pPr>
    </w:p>
    <w:p>
      <w:pPr>
        <w:jc w:val="center"/>
        <w:rPr>
          <w:color w:val="auto"/>
        </w:rPr>
      </w:pPr>
    </w:p>
    <w:p>
      <w:pPr>
        <w:jc w:val="center"/>
        <w:rPr>
          <w:rFonts w:hint="eastAsia" w:ascii="仿宋" w:hAnsi="仿宋" w:eastAsia="仿宋"/>
          <w:b/>
          <w:bCs/>
          <w:color w:val="auto"/>
        </w:rPr>
      </w:pPr>
      <w:r>
        <w:rPr>
          <w:rFonts w:hint="eastAsia" w:ascii="仿宋" w:hAnsi="仿宋" w:eastAsia="仿宋"/>
          <w:b/>
          <w:bCs/>
          <w:color w:val="auto"/>
          <w:sz w:val="24"/>
        </w:rPr>
        <w:t>以采购人发布的电子版工程量清单为准</w:t>
      </w:r>
      <w:r>
        <w:rPr>
          <w:rFonts w:hint="eastAsia" w:ascii="仿宋" w:hAnsi="仿宋" w:eastAsia="仿宋"/>
          <w:color w:val="auto"/>
          <w:sz w:val="24"/>
        </w:rPr>
        <w:t>。</w:t>
      </w:r>
    </w:p>
    <w:p>
      <w:pPr>
        <w:widowControl/>
        <w:jc w:val="left"/>
        <w:rPr>
          <w:color w:val="auto"/>
        </w:rPr>
      </w:pPr>
    </w:p>
    <w:p>
      <w:pPr>
        <w:widowControl/>
        <w:jc w:val="left"/>
        <w:rPr>
          <w:rFonts w:ascii="宋体" w:hAnsi="宋体" w:cs="宋体"/>
          <w:b/>
          <w:bCs/>
          <w:color w:val="auto"/>
          <w:kern w:val="0"/>
          <w:sz w:val="24"/>
        </w:rPr>
      </w:pPr>
      <w:r>
        <w:rPr>
          <w:b/>
          <w:bCs/>
          <w:color w:val="auto"/>
        </w:rPr>
        <w:br w:type="page"/>
      </w:r>
    </w:p>
    <w:p>
      <w:pPr>
        <w:pStyle w:val="10"/>
        <w:spacing w:beforeAutospacing="0" w:afterAutospacing="0" w:line="360" w:lineRule="auto"/>
        <w:ind w:firstLine="482"/>
        <w:jc w:val="center"/>
        <w:rPr>
          <w:b/>
          <w:bCs/>
          <w:color w:val="auto"/>
        </w:rPr>
      </w:pPr>
      <w:r>
        <w:rPr>
          <w:rFonts w:hint="eastAsia"/>
          <w:b/>
          <w:bCs/>
          <w:color w:val="auto"/>
        </w:rPr>
        <w:t>工程量清单编制说明</w:t>
      </w:r>
    </w:p>
    <w:p>
      <w:pPr>
        <w:pStyle w:val="10"/>
        <w:spacing w:beforeAutospacing="0" w:afterAutospacing="0" w:line="360" w:lineRule="auto"/>
        <w:ind w:firstLine="480"/>
        <w:rPr>
          <w:color w:val="auto"/>
        </w:rPr>
      </w:pPr>
      <w:r>
        <w:rPr>
          <w:rFonts w:hint="eastAsia"/>
          <w:color w:val="auto"/>
        </w:rPr>
        <w:t>一、工程概况</w:t>
      </w:r>
    </w:p>
    <w:p>
      <w:pPr>
        <w:spacing w:line="360" w:lineRule="auto"/>
        <w:ind w:firstLine="480" w:firstLineChars="200"/>
        <w:rPr>
          <w:rFonts w:ascii="宋体" w:hAnsi="宋体" w:cs="宋体"/>
          <w:color w:val="auto"/>
          <w:sz w:val="24"/>
        </w:rPr>
      </w:pPr>
      <w:r>
        <w:rPr>
          <w:rFonts w:hint="eastAsia" w:ascii="宋体" w:hAnsi="宋体" w:cs="宋体"/>
          <w:color w:val="auto"/>
          <w:sz w:val="24"/>
        </w:rPr>
        <w:t>本次项目为新疆师范高等专科学校五星校区职业教育质量提升工程（2号宿舍楼）消防改造工程，位于乌鲁木齐市水磨沟区教育学院五星校区。消防管道长度380m，室外管沟28m，消防井一座等。做法详见具体施工图、设计说明及图纸答疑。</w:t>
      </w:r>
    </w:p>
    <w:p>
      <w:pPr>
        <w:pStyle w:val="10"/>
        <w:numPr>
          <w:ilvl w:val="0"/>
          <w:numId w:val="2"/>
        </w:numPr>
        <w:spacing w:before="0" w:beforeAutospacing="0" w:after="0" w:afterAutospacing="0" w:line="360" w:lineRule="auto"/>
        <w:ind w:firstLine="480"/>
        <w:rPr>
          <w:color w:val="auto"/>
        </w:rPr>
      </w:pPr>
      <w:r>
        <w:rPr>
          <w:rFonts w:hint="eastAsia"/>
          <w:color w:val="auto"/>
        </w:rPr>
        <w:t>工程招标范围</w:t>
      </w:r>
    </w:p>
    <w:p>
      <w:pPr>
        <w:pStyle w:val="10"/>
        <w:spacing w:beforeAutospacing="0" w:afterAutospacing="0" w:line="360" w:lineRule="auto"/>
        <w:ind w:firstLine="480"/>
        <w:rPr>
          <w:color w:val="auto"/>
        </w:rPr>
      </w:pPr>
      <w:r>
        <w:rPr>
          <w:rFonts w:hint="eastAsia"/>
          <w:color w:val="auto"/>
        </w:rPr>
        <w:t>施工图范围内的所有工程内容及招标工程量清单。</w:t>
      </w:r>
    </w:p>
    <w:p>
      <w:pPr>
        <w:pStyle w:val="10"/>
        <w:spacing w:beforeAutospacing="0" w:afterAutospacing="0" w:line="360" w:lineRule="auto"/>
        <w:ind w:firstLine="480"/>
        <w:rPr>
          <w:color w:val="auto"/>
        </w:rPr>
      </w:pPr>
      <w:r>
        <w:rPr>
          <w:rFonts w:hint="eastAsia"/>
          <w:color w:val="auto"/>
        </w:rPr>
        <w:t xml:space="preserve">三、清单编制依据 </w:t>
      </w:r>
    </w:p>
    <w:p>
      <w:pPr>
        <w:pStyle w:val="10"/>
        <w:spacing w:beforeAutospacing="0" w:afterAutospacing="0" w:line="360" w:lineRule="auto"/>
        <w:ind w:firstLine="480"/>
        <w:rPr>
          <w:color w:val="auto"/>
        </w:rPr>
      </w:pPr>
      <w:r>
        <w:rPr>
          <w:rFonts w:hint="eastAsia"/>
          <w:color w:val="auto"/>
        </w:rPr>
        <w:t xml:space="preserve">1、《建筑工程工程量清单计价规范》GB50500-2013、《房屋建筑与装饰工程工程量计算规范》GB50854-2013及解释和勘误； </w:t>
      </w:r>
    </w:p>
    <w:p>
      <w:pPr>
        <w:pStyle w:val="10"/>
        <w:spacing w:beforeAutospacing="0" w:afterAutospacing="0" w:line="360" w:lineRule="auto"/>
        <w:ind w:firstLine="480"/>
        <w:rPr>
          <w:color w:val="auto"/>
        </w:rPr>
      </w:pPr>
      <w:r>
        <w:rPr>
          <w:rFonts w:hint="eastAsia"/>
          <w:color w:val="auto"/>
        </w:rPr>
        <w:t>2、甲方提供的本工程的施工图纸及设计答疑；</w:t>
      </w:r>
    </w:p>
    <w:p>
      <w:pPr>
        <w:pStyle w:val="10"/>
        <w:spacing w:beforeAutospacing="0" w:afterAutospacing="0" w:line="360" w:lineRule="auto"/>
        <w:ind w:firstLine="480"/>
        <w:rPr>
          <w:color w:val="auto"/>
        </w:rPr>
      </w:pPr>
      <w:r>
        <w:rPr>
          <w:rFonts w:hint="eastAsia"/>
          <w:color w:val="auto"/>
        </w:rPr>
        <w:t>3、与本工程有关的标准（包括标准图集）、规范、技术资料；</w:t>
      </w:r>
    </w:p>
    <w:p>
      <w:pPr>
        <w:pStyle w:val="10"/>
        <w:spacing w:beforeAutospacing="0" w:afterAutospacing="0" w:line="360" w:lineRule="auto"/>
        <w:ind w:firstLine="480"/>
        <w:rPr>
          <w:color w:val="auto"/>
        </w:rPr>
      </w:pPr>
      <w:r>
        <w:rPr>
          <w:rFonts w:hint="eastAsia"/>
          <w:color w:val="auto"/>
        </w:rPr>
        <w:t>4、招标文件、补充通知；</w:t>
      </w:r>
    </w:p>
    <w:p>
      <w:pPr>
        <w:pStyle w:val="10"/>
        <w:spacing w:beforeAutospacing="0" w:afterAutospacing="0" w:line="360" w:lineRule="auto"/>
        <w:ind w:firstLine="480"/>
        <w:rPr>
          <w:color w:val="auto"/>
        </w:rPr>
      </w:pPr>
      <w:r>
        <w:rPr>
          <w:rFonts w:hint="eastAsia"/>
          <w:color w:val="auto"/>
        </w:rPr>
        <w:t>5、其他有关文件资料；</w:t>
      </w:r>
    </w:p>
    <w:p>
      <w:pPr>
        <w:pStyle w:val="10"/>
        <w:spacing w:beforeAutospacing="0" w:afterAutospacing="0" w:line="360" w:lineRule="auto"/>
        <w:ind w:firstLine="480"/>
        <w:rPr>
          <w:color w:val="auto"/>
        </w:rPr>
      </w:pPr>
      <w:r>
        <w:rPr>
          <w:rFonts w:hint="eastAsia"/>
          <w:color w:val="auto"/>
        </w:rPr>
        <w:t>四、其他说明事项</w:t>
      </w:r>
    </w:p>
    <w:p>
      <w:pPr>
        <w:pStyle w:val="10"/>
        <w:spacing w:beforeAutospacing="0" w:afterAutospacing="0" w:line="360" w:lineRule="auto"/>
        <w:ind w:firstLine="480"/>
        <w:rPr>
          <w:color w:val="auto"/>
        </w:rPr>
      </w:pPr>
      <w:r>
        <w:rPr>
          <w:rFonts w:hint="eastAsia"/>
          <w:color w:val="auto"/>
        </w:rPr>
        <w:t>1、一般说明</w:t>
      </w:r>
    </w:p>
    <w:p>
      <w:pPr>
        <w:pStyle w:val="10"/>
        <w:spacing w:beforeAutospacing="0" w:afterAutospacing="0" w:line="360" w:lineRule="auto"/>
        <w:ind w:firstLine="480"/>
        <w:rPr>
          <w:color w:val="auto"/>
        </w:rPr>
      </w:pPr>
      <w:r>
        <w:rPr>
          <w:rFonts w:hint="eastAsia"/>
          <w:color w:val="auto"/>
        </w:rPr>
        <w:t>（1）施工现场情况：以现场踏勘情况为准;</w:t>
      </w:r>
    </w:p>
    <w:p>
      <w:pPr>
        <w:pStyle w:val="10"/>
        <w:spacing w:beforeAutospacing="0" w:afterAutospacing="0" w:line="360" w:lineRule="auto"/>
        <w:ind w:firstLine="480"/>
        <w:rPr>
          <w:color w:val="auto"/>
        </w:rPr>
      </w:pPr>
      <w:r>
        <w:rPr>
          <w:rFonts w:hint="eastAsia"/>
          <w:color w:val="auto"/>
        </w:rPr>
        <w:t>（2）交通运输情况：以现场踏勘情况为准;</w:t>
      </w:r>
    </w:p>
    <w:p>
      <w:pPr>
        <w:pStyle w:val="10"/>
        <w:spacing w:beforeAutospacing="0" w:afterAutospacing="0" w:line="360" w:lineRule="auto"/>
        <w:ind w:firstLine="480"/>
        <w:rPr>
          <w:color w:val="auto"/>
        </w:rPr>
      </w:pPr>
      <w:r>
        <w:rPr>
          <w:rFonts w:hint="eastAsia"/>
          <w:color w:val="auto"/>
        </w:rPr>
        <w:t>（3）自然地理条件：本工程位于乌鲁木齐市水磨沟区教育学院五星校区;</w:t>
      </w:r>
    </w:p>
    <w:p>
      <w:pPr>
        <w:pStyle w:val="10"/>
        <w:spacing w:beforeAutospacing="0" w:afterAutospacing="0" w:line="360" w:lineRule="auto"/>
        <w:ind w:firstLine="480"/>
        <w:rPr>
          <w:color w:val="auto"/>
        </w:rPr>
      </w:pPr>
      <w:r>
        <w:rPr>
          <w:rFonts w:hint="eastAsia"/>
          <w:color w:val="auto"/>
        </w:rPr>
        <w:t>（4）环境保护要求：满足省、市及当地政府对环境保护的相关要求和规定;</w:t>
      </w:r>
    </w:p>
    <w:p>
      <w:pPr>
        <w:pStyle w:val="10"/>
        <w:spacing w:beforeAutospacing="0" w:afterAutospacing="0" w:line="360" w:lineRule="auto"/>
        <w:ind w:firstLine="480"/>
        <w:rPr>
          <w:color w:val="auto"/>
        </w:rPr>
      </w:pPr>
      <w:r>
        <w:rPr>
          <w:rFonts w:hint="eastAsia"/>
          <w:color w:val="auto"/>
        </w:rPr>
        <w:t>（5）本工程投标报价按《建设工程工程量清单计价规范》、《房屋建筑与装饰工程工程量计算规范》的规定及要求，使用表格及格式按《建设工程工程量清单计价规范》要求执行，有更正的以勘误和解释为准;</w:t>
      </w:r>
    </w:p>
    <w:p>
      <w:pPr>
        <w:pStyle w:val="10"/>
        <w:spacing w:beforeAutospacing="0" w:afterAutospacing="0" w:line="360" w:lineRule="auto"/>
        <w:ind w:firstLine="480"/>
        <w:rPr>
          <w:color w:val="auto"/>
        </w:rPr>
      </w:pPr>
      <w:r>
        <w:rPr>
          <w:rFonts w:hint="eastAsia"/>
          <w:color w:val="auto"/>
        </w:rPr>
        <w:t>（6）工程量清单中每一个项目，都需填入综合单价及合价，对于没有填入综合单价及合价的项目，不同单项及单位工程中的分部分项工程量清单中相同（项目特征及工作内容相同）的报价应统一，如有差异，按最低一个报价进行结算;</w:t>
      </w:r>
    </w:p>
    <w:p>
      <w:pPr>
        <w:pStyle w:val="10"/>
        <w:spacing w:beforeAutospacing="0" w:afterAutospacing="0" w:line="360" w:lineRule="auto"/>
        <w:ind w:firstLine="480"/>
        <w:rPr>
          <w:color w:val="auto"/>
        </w:rPr>
      </w:pPr>
      <w:r>
        <w:rPr>
          <w:rFonts w:hint="eastAsia"/>
          <w:color w:val="auto"/>
        </w:rPr>
        <w:t>（7）本工程量清单中的分部分项工程量及措施项目工程量均是根据本工程施工图，按照“工程量计价规范”的规定进行计算的，仅作为施工企业投标报价的共同基础，不能作为最终结算与支付价款的依据，工程量的变化调整以业主与承包商的合同约定为准，或按《建设工程工程量清单计价规范》有关规定执行;</w:t>
      </w:r>
    </w:p>
    <w:p>
      <w:pPr>
        <w:pStyle w:val="10"/>
        <w:spacing w:beforeAutospacing="0" w:afterAutospacing="0" w:line="360" w:lineRule="auto"/>
        <w:ind w:firstLine="480"/>
        <w:rPr>
          <w:color w:val="auto"/>
        </w:rPr>
      </w:pPr>
      <w:r>
        <w:rPr>
          <w:rFonts w:hint="eastAsia"/>
          <w:color w:val="auto"/>
        </w:rPr>
        <w:t>（8）工程量清单及其计价格式中的任何内容不得随意删除或涂改，若有错误，在招标答疑时提出，以补遗资料为准;</w:t>
      </w:r>
    </w:p>
    <w:p>
      <w:pPr>
        <w:pStyle w:val="10"/>
        <w:spacing w:beforeAutospacing="0" w:afterAutospacing="0" w:line="360" w:lineRule="auto"/>
        <w:ind w:firstLine="480"/>
        <w:rPr>
          <w:color w:val="auto"/>
        </w:rPr>
      </w:pPr>
      <w:r>
        <w:rPr>
          <w:rFonts w:hint="eastAsia"/>
          <w:color w:val="auto"/>
        </w:rPr>
        <w:t>（9）分部分项工程量清单中对工程项目的项目特征及具体做法只作重点描述，详细情况见施工图设计、技术说明及相关标准图集。组价时应结合投标人现场勘查情况包括完成所有工序工作内容的全部费用;</w:t>
      </w:r>
    </w:p>
    <w:p>
      <w:pPr>
        <w:pStyle w:val="10"/>
        <w:spacing w:beforeAutospacing="0" w:afterAutospacing="0" w:line="360" w:lineRule="auto"/>
        <w:ind w:firstLine="480"/>
        <w:rPr>
          <w:color w:val="auto"/>
        </w:rPr>
      </w:pPr>
      <w:r>
        <w:rPr>
          <w:rFonts w:hint="eastAsia"/>
          <w:color w:val="auto"/>
        </w:rPr>
        <w:t>（10）投标人应充分考虑施工现场周边的实际情况对施工的影响，编制施工方案，并做出报价;</w:t>
      </w:r>
    </w:p>
    <w:p>
      <w:pPr>
        <w:pStyle w:val="10"/>
        <w:spacing w:beforeAutospacing="0" w:afterAutospacing="0" w:line="360" w:lineRule="auto"/>
        <w:ind w:firstLine="480"/>
        <w:rPr>
          <w:color w:val="auto"/>
        </w:rPr>
      </w:pPr>
      <w:r>
        <w:rPr>
          <w:rFonts w:hint="eastAsia"/>
          <w:color w:val="auto"/>
        </w:rPr>
        <w:t>（11）带※号清单项均需做单价分析表;</w:t>
      </w:r>
    </w:p>
    <w:p>
      <w:pPr>
        <w:pStyle w:val="10"/>
        <w:spacing w:beforeAutospacing="0" w:afterAutospacing="0" w:line="360" w:lineRule="auto"/>
        <w:ind w:firstLine="480"/>
        <w:rPr>
          <w:color w:val="auto"/>
        </w:rPr>
      </w:pPr>
      <w:r>
        <w:rPr>
          <w:rFonts w:hint="eastAsia"/>
          <w:color w:val="auto"/>
        </w:rPr>
        <w:t>（12）暂列金为额为：不含税1万元（含税1.09万元）;</w:t>
      </w:r>
    </w:p>
    <w:p>
      <w:pPr>
        <w:pStyle w:val="10"/>
        <w:spacing w:beforeAutospacing="0" w:afterAutospacing="0" w:line="360" w:lineRule="auto"/>
        <w:ind w:firstLine="480"/>
        <w:rPr>
          <w:color w:val="auto"/>
        </w:rPr>
      </w:pPr>
      <w:r>
        <w:rPr>
          <w:rFonts w:hint="eastAsia"/>
          <w:color w:val="auto"/>
        </w:rPr>
        <w:t>（13）本说明未尽事项，以计价规范、工程量计算规范、计价管理办法、招标文件以及有关的法律、法规、建设行政主管部门的文件为准。</w:t>
      </w:r>
    </w:p>
    <w:p>
      <w:pPr>
        <w:pStyle w:val="10"/>
        <w:spacing w:beforeAutospacing="0" w:afterAutospacing="0" w:line="360" w:lineRule="auto"/>
        <w:ind w:firstLine="480"/>
        <w:rPr>
          <w:color w:val="auto"/>
        </w:rPr>
      </w:pPr>
    </w:p>
    <w:p>
      <w:pPr>
        <w:spacing w:line="360" w:lineRule="auto"/>
        <w:rPr>
          <w:color w:val="auto"/>
          <w:sz w:val="24"/>
        </w:rPr>
      </w:pPr>
    </w:p>
    <w:p>
      <w:pPr>
        <w:rPr>
          <w:color w:val="auto"/>
        </w:rPr>
      </w:pPr>
    </w:p>
    <w:sectPr>
      <w:pgSz w:w="11906" w:h="16838"/>
      <w:pgMar w:top="1440" w:right="1800" w:bottom="1440" w:left="1800" w:header="703" w:footer="850" w:gutter="0"/>
      <w:pgNumType w:fmt="numberInDash"/>
      <w:cols w:space="72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ascii="宋体"/>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fIGN0QAAAAMBAAAPAAAAAAAAAAEA&#10;IAAAACIAAABkcnMvZG93bnJldi54bWxQSwECFAAUAAAACACHTuJATqV2exYCAAATBAAADgAAAAAA&#10;AAABACAAAAAgAQAAZHJzL2Uyb0RvYy54bWxQSwUGAAAAAAYABgBZAQAAq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- 7 -</w:t>
                    </w:r>
                    <w:r>
                      <w:fldChar w:fldCharType="end"/>
                    </w:r>
                  </w:p>
                </w:txbxContent>
              </v:textbox>
            </v:shape>
          </w:pict>
        </mc:Fallback>
      </mc:AlternateContent>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97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2336;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HyBjdEAAAADAQAADwAAAAAAAAAB&#10;ACAAAAAiAAAAZHJzL2Rvd25yZXYueG1sUEsBAhQAFAAAAAgAh07iQBWpnd4XAgAAEwQAAA4AAAAA&#10;AAAAAQAgAAAAIAEAAGRycy9lMm9Eb2MueG1sUEsFBgAAAAAGAAYAWQEAAKk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jc w:val="left"/>
      <w:rPr>
        <w:rFonts w:ascii="宋体"/>
        <w:kern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ON5W9MAAAADAQAADwAA&#10;AAAAAAABACAAAAAiAAAAZHJzL2Rvd25yZXYueG1sUEsBAhQAFAAAAAgAh07iQMAqISAbAgAAEwQA&#10;AA4AAAAAAAAAAQAgAAAAIgEAAGRycy9lMm9Eb2MueG1sUEsFBgAAAAAGAAYAWQEAAK8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firstLine="525" w:firstLineChars="250"/>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1312;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x8gY3RAAAAAwEAAA8AAAAAAAAAAQAg&#10;AAAAIgAAAGRycy9kb3ducmV2LnhtbFBLAQIUABQAAAAIAIdO4kCfrLerFQIAABMEAAAOAAAAAAAA&#10;AAEAIAAAACABAABkcnMvZTJvRG9jLnhtbFBLBQYAAAAABgAGAFkBAACn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2875A449"/>
    <w:multiLevelType w:val="singleLevel"/>
    <w:tmpl w:val="2875A44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wZmZiY2M2ZTJmNWFhZWZjMjY4MmJlYTMyYWUzZWUifQ=="/>
  </w:docVars>
  <w:rsids>
    <w:rsidRoot w:val="456D588D"/>
    <w:rsid w:val="00004D14"/>
    <w:rsid w:val="000055EB"/>
    <w:rsid w:val="00026312"/>
    <w:rsid w:val="00043E2E"/>
    <w:rsid w:val="00080682"/>
    <w:rsid w:val="00172619"/>
    <w:rsid w:val="00177BBE"/>
    <w:rsid w:val="001C0376"/>
    <w:rsid w:val="001C4C89"/>
    <w:rsid w:val="001D609D"/>
    <w:rsid w:val="0021098C"/>
    <w:rsid w:val="0025752A"/>
    <w:rsid w:val="002657DB"/>
    <w:rsid w:val="002A0448"/>
    <w:rsid w:val="002F63BA"/>
    <w:rsid w:val="00386099"/>
    <w:rsid w:val="00386844"/>
    <w:rsid w:val="003C3468"/>
    <w:rsid w:val="003F1D19"/>
    <w:rsid w:val="00431286"/>
    <w:rsid w:val="00451590"/>
    <w:rsid w:val="00454F17"/>
    <w:rsid w:val="00466473"/>
    <w:rsid w:val="0049605C"/>
    <w:rsid w:val="004B1A77"/>
    <w:rsid w:val="004E5507"/>
    <w:rsid w:val="005975B6"/>
    <w:rsid w:val="005E1499"/>
    <w:rsid w:val="005E2FD8"/>
    <w:rsid w:val="006069C2"/>
    <w:rsid w:val="00712AF0"/>
    <w:rsid w:val="00714F2A"/>
    <w:rsid w:val="00781A5F"/>
    <w:rsid w:val="007A27D4"/>
    <w:rsid w:val="007B2D4A"/>
    <w:rsid w:val="007F42F5"/>
    <w:rsid w:val="007F710E"/>
    <w:rsid w:val="008D1FC4"/>
    <w:rsid w:val="008F2B7C"/>
    <w:rsid w:val="009177DE"/>
    <w:rsid w:val="009A02D0"/>
    <w:rsid w:val="009D1465"/>
    <w:rsid w:val="009D34D9"/>
    <w:rsid w:val="00A07C45"/>
    <w:rsid w:val="00A54A30"/>
    <w:rsid w:val="00A825AC"/>
    <w:rsid w:val="00AA165B"/>
    <w:rsid w:val="00AB2B5E"/>
    <w:rsid w:val="00AC3235"/>
    <w:rsid w:val="00AC4521"/>
    <w:rsid w:val="00AD5017"/>
    <w:rsid w:val="00AE0F95"/>
    <w:rsid w:val="00AF0C7E"/>
    <w:rsid w:val="00B05491"/>
    <w:rsid w:val="00B327A6"/>
    <w:rsid w:val="00B94E9F"/>
    <w:rsid w:val="00B975B6"/>
    <w:rsid w:val="00BE58C4"/>
    <w:rsid w:val="00BF1800"/>
    <w:rsid w:val="00C03066"/>
    <w:rsid w:val="00C16C8A"/>
    <w:rsid w:val="00C16E13"/>
    <w:rsid w:val="00C421A3"/>
    <w:rsid w:val="00CE4118"/>
    <w:rsid w:val="00CF3FA9"/>
    <w:rsid w:val="00D009CE"/>
    <w:rsid w:val="00D73D44"/>
    <w:rsid w:val="00D74480"/>
    <w:rsid w:val="00D97CE0"/>
    <w:rsid w:val="00DE27AD"/>
    <w:rsid w:val="00E11D18"/>
    <w:rsid w:val="00E40B6F"/>
    <w:rsid w:val="00E56DC8"/>
    <w:rsid w:val="00E766EF"/>
    <w:rsid w:val="00EB68C3"/>
    <w:rsid w:val="00F079CF"/>
    <w:rsid w:val="00F10FB2"/>
    <w:rsid w:val="00F21F8C"/>
    <w:rsid w:val="00F258E1"/>
    <w:rsid w:val="00F9078A"/>
    <w:rsid w:val="00FB5964"/>
    <w:rsid w:val="00FC249E"/>
    <w:rsid w:val="0312750C"/>
    <w:rsid w:val="07960E07"/>
    <w:rsid w:val="07F41CC0"/>
    <w:rsid w:val="08AA43A2"/>
    <w:rsid w:val="0BE94B40"/>
    <w:rsid w:val="0C217C6F"/>
    <w:rsid w:val="0E8F5ED3"/>
    <w:rsid w:val="10244245"/>
    <w:rsid w:val="13E10E62"/>
    <w:rsid w:val="15CC6890"/>
    <w:rsid w:val="17AC3D98"/>
    <w:rsid w:val="19AF1F1B"/>
    <w:rsid w:val="1A4E24DA"/>
    <w:rsid w:val="1B8820F8"/>
    <w:rsid w:val="1C287DFC"/>
    <w:rsid w:val="1C6F7740"/>
    <w:rsid w:val="25D050B4"/>
    <w:rsid w:val="2850356C"/>
    <w:rsid w:val="2A0C5EC9"/>
    <w:rsid w:val="2A232314"/>
    <w:rsid w:val="2C483935"/>
    <w:rsid w:val="2C654EFF"/>
    <w:rsid w:val="312134DD"/>
    <w:rsid w:val="3195334D"/>
    <w:rsid w:val="32126C92"/>
    <w:rsid w:val="34A45F42"/>
    <w:rsid w:val="37C37636"/>
    <w:rsid w:val="38AD7348"/>
    <w:rsid w:val="3EF075F6"/>
    <w:rsid w:val="40273D0A"/>
    <w:rsid w:val="43EA510E"/>
    <w:rsid w:val="456D588D"/>
    <w:rsid w:val="48F14EB5"/>
    <w:rsid w:val="4A15672C"/>
    <w:rsid w:val="4FCA5BC1"/>
    <w:rsid w:val="524177B0"/>
    <w:rsid w:val="53727665"/>
    <w:rsid w:val="558E40F2"/>
    <w:rsid w:val="57504B63"/>
    <w:rsid w:val="63B551AD"/>
    <w:rsid w:val="65FA13F5"/>
    <w:rsid w:val="6C476C93"/>
    <w:rsid w:val="6D191916"/>
    <w:rsid w:val="6D811230"/>
    <w:rsid w:val="701637DE"/>
    <w:rsid w:val="72C649BD"/>
    <w:rsid w:val="75E8163E"/>
    <w:rsid w:val="78A53442"/>
    <w:rsid w:val="795C5C1F"/>
    <w:rsid w:val="79D85DA3"/>
    <w:rsid w:val="7A5A6314"/>
    <w:rsid w:val="7C704660"/>
    <w:rsid w:val="7E6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pacing w:line="460" w:lineRule="exact"/>
      <w:jc w:val="left"/>
      <w:textAlignment w:val="baseline"/>
      <w:outlineLvl w:val="0"/>
    </w:pPr>
    <w:rPr>
      <w:b/>
      <w:kern w:val="44"/>
      <w:sz w:val="32"/>
      <w:szCs w:val="20"/>
    </w:rPr>
  </w:style>
  <w:style w:type="paragraph" w:styleId="2">
    <w:name w:val="heading 2"/>
    <w:basedOn w:val="1"/>
    <w:next w:val="3"/>
    <w:qFormat/>
    <w:uiPriority w:val="0"/>
    <w:pPr>
      <w:keepNext/>
      <w:keepLines/>
      <w:spacing w:before="260" w:after="260" w:line="413"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heme="minorHAnsi" w:hAnsiTheme="minorHAnsi" w:eastAsiaTheme="minorEastAsia" w:cstheme="minorBidi"/>
    </w:rPr>
  </w:style>
  <w:style w:type="paragraph" w:styleId="5">
    <w:name w:val="toa heading"/>
    <w:basedOn w:val="1"/>
    <w:next w:val="1"/>
    <w:qFormat/>
    <w:uiPriority w:val="0"/>
    <w:pPr>
      <w:spacing w:before="120"/>
    </w:pPr>
    <w:rPr>
      <w:rFonts w:ascii="Cambria" w:hAnsi="Cambria"/>
    </w:rPr>
  </w:style>
  <w:style w:type="paragraph" w:styleId="6">
    <w:name w:val="Plain Text"/>
    <w:basedOn w:val="1"/>
    <w:qFormat/>
    <w:uiPriority w:val="0"/>
    <w:rPr>
      <w:rFonts w:ascii="宋体" w:hAnsi="Courier New" w:cs="Courier New" w:eastAsiaTheme="minorEastAsia"/>
      <w:szCs w:val="21"/>
    </w:rPr>
  </w:style>
  <w:style w:type="paragraph" w:styleId="7">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6">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7">
    <w:name w:val="正文缩进2格"/>
    <w:basedOn w:val="1"/>
    <w:qFormat/>
    <w:uiPriority w:val="0"/>
    <w:pPr>
      <w:spacing w:line="600" w:lineRule="exact"/>
      <w:ind w:firstLine="639" w:firstLineChars="206"/>
    </w:pPr>
    <w:rPr>
      <w:rFonts w:ascii="仿宋_GB2312" w:hAnsi="宋体" w:eastAsia="仿宋_GB2312" w:cstheme="minorBidi"/>
      <w:sz w:val="31"/>
      <w:szCs w:val="22"/>
    </w:rPr>
  </w:style>
  <w:style w:type="paragraph" w:customStyle="1" w:styleId="18">
    <w:name w:val="WPS Plain"/>
    <w:qFormat/>
    <w:uiPriority w:val="0"/>
    <w:rPr>
      <w:rFonts w:ascii="Times New Roman" w:hAnsi="Times New Roman" w:eastAsia="宋体" w:cs="Times New Roman"/>
      <w:lang w:val="en-US" w:eastAsia="zh-CN" w:bidi="ar-SA"/>
    </w:rPr>
  </w:style>
  <w:style w:type="paragraph" w:customStyle="1" w:styleId="1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0">
    <w:name w:val="列出段落1"/>
    <w:basedOn w:val="1"/>
    <w:qFormat/>
    <w:uiPriority w:val="34"/>
    <w:pPr>
      <w:ind w:firstLine="420" w:firstLineChars="200"/>
    </w:pPr>
    <w:rPr>
      <w:rFonts w:ascii="Calibri" w:hAnsi="Calibri"/>
    </w:rPr>
  </w:style>
  <w:style w:type="paragraph" w:styleId="21">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1B039-435B-46BA-8E6A-8F970FC88AEC}">
  <ds:schemaRefs/>
</ds:datastoreItem>
</file>

<file path=docProps/app.xml><?xml version="1.0" encoding="utf-8"?>
<Properties xmlns="http://schemas.openxmlformats.org/officeDocument/2006/extended-properties" xmlns:vt="http://schemas.openxmlformats.org/officeDocument/2006/docPropsVTypes">
  <Template>Normal</Template>
  <Pages>14</Pages>
  <Words>669</Words>
  <Characters>3819</Characters>
  <Lines>31</Lines>
  <Paragraphs>8</Paragraphs>
  <TotalTime>27</TotalTime>
  <ScaleCrop>false</ScaleCrop>
  <LinksUpToDate>false</LinksUpToDate>
  <CharactersWithSpaces>4480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2023-03-13T14:40:00Z</dcterms:created>
  <dc:creator>落寞，定格＆回～</dc:creator>
  <cp:lastModifiedBy>长官</cp:lastModifiedBy>
  <cp:lastPrinted>2021-07-02T09:30:00Z</cp:lastPrinted>
  <dcterms:modified xsi:type="dcterms:W3CDTF">2023-03-14T03:32:33Z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4D22B36BA7714519A8C783BD855BD1EA</vt:lpwstr>
  </property>
</Properties>
</file>